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72A1" w14:textId="77777777" w:rsidR="00600D41" w:rsidRDefault="006C519E" w:rsidP="005F008D">
      <w:pPr>
        <w:pStyle w:val="20"/>
        <w:jc w:val="both"/>
      </w:pPr>
      <w:r>
        <w:rPr>
          <w:rFonts w:hint="eastAsia"/>
        </w:rPr>
        <w:t>香港交易及結算所有限公司及香港聯合交易所有限公司對本公告的內容概不負責，對其準確性或完整性亦不發表任何聲明，並明確表示，概不對因本公告全部或任何部份內容而產生或因倚賴該等內容而引致的任何損失承擔任何責任。</w:t>
      </w:r>
    </w:p>
    <w:p w14:paraId="1E2D5C3D" w14:textId="77777777" w:rsidR="00600D41" w:rsidRDefault="00600D41" w:rsidP="00A85F88">
      <w:pPr>
        <w:pStyle w:val="CM14"/>
        <w:spacing w:line="276" w:lineRule="auto"/>
        <w:jc w:val="center"/>
        <w:rPr>
          <w:rFonts w:ascii="Times New Roman"/>
          <w:sz w:val="24"/>
        </w:rPr>
      </w:pPr>
    </w:p>
    <w:p w14:paraId="4D384A27" w14:textId="77777777" w:rsidR="00600D41" w:rsidRDefault="006C519E">
      <w:pPr>
        <w:pStyle w:val="CM14"/>
        <w:jc w:val="center"/>
        <w:rPr>
          <w:rFonts w:ascii="Times New Roman"/>
          <w:sz w:val="24"/>
        </w:rPr>
      </w:pPr>
      <w:r>
        <w:rPr>
          <w:noProof/>
        </w:rPr>
        <w:drawing>
          <wp:inline distT="0" distB="0" distL="0" distR="0" wp14:anchorId="70FBFA5A" wp14:editId="0DC03DD1">
            <wp:extent cx="1600200" cy="6191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0200" cy="619125"/>
                    </a:xfrm>
                    <a:prstGeom prst="rect">
                      <a:avLst/>
                    </a:prstGeom>
                    <a:noFill/>
                    <a:ln>
                      <a:noFill/>
                    </a:ln>
                  </pic:spPr>
                </pic:pic>
              </a:graphicData>
            </a:graphic>
          </wp:inline>
        </w:drawing>
      </w:r>
    </w:p>
    <w:p w14:paraId="0381AAA4" w14:textId="5EFFD640" w:rsidR="00600D41" w:rsidRDefault="006C519E">
      <w:pPr>
        <w:pStyle w:val="1"/>
        <w:adjustRightInd w:val="0"/>
        <w:snapToGrid w:val="0"/>
        <w:spacing w:before="0" w:after="0" w:line="240" w:lineRule="auto"/>
        <w:jc w:val="center"/>
        <w:rPr>
          <w:rFonts w:ascii="PMingLiU" w:hAnsi="PMingLiU"/>
          <w:color w:val="221E1F"/>
          <w:spacing w:val="20"/>
          <w:sz w:val="36"/>
          <w:szCs w:val="36"/>
        </w:rPr>
      </w:pPr>
      <w:r>
        <w:rPr>
          <w:rFonts w:ascii="PMingLiU" w:hAnsi="PMingLiU" w:hint="eastAsia"/>
          <w:color w:val="221E1F"/>
          <w:spacing w:val="20"/>
          <w:sz w:val="36"/>
          <w:szCs w:val="36"/>
        </w:rPr>
        <w:t>龍記集團</w:t>
      </w:r>
      <w:r w:rsidR="002534E1">
        <w:rPr>
          <w:rFonts w:ascii="PMingLiU" w:hAnsi="PMingLiU" w:hint="eastAsia"/>
          <w:color w:val="221E1F"/>
          <w:spacing w:val="20"/>
          <w:sz w:val="36"/>
          <w:szCs w:val="36"/>
        </w:rPr>
        <w:t>控股</w:t>
      </w:r>
      <w:r>
        <w:rPr>
          <w:rFonts w:ascii="PMingLiU" w:hAnsi="PMingLiU" w:hint="eastAsia"/>
          <w:color w:val="221E1F"/>
          <w:spacing w:val="20"/>
          <w:sz w:val="36"/>
          <w:szCs w:val="36"/>
        </w:rPr>
        <w:t>有限公司</w:t>
      </w:r>
    </w:p>
    <w:p w14:paraId="207BFB58" w14:textId="49E98052" w:rsidR="00600D41" w:rsidRDefault="006C519E">
      <w:pPr>
        <w:pStyle w:val="1"/>
        <w:adjustRightInd w:val="0"/>
        <w:snapToGrid w:val="0"/>
        <w:spacing w:before="0" w:after="0" w:line="240" w:lineRule="auto"/>
        <w:jc w:val="center"/>
        <w:rPr>
          <w:rFonts w:ascii="Times New Roman" w:hAnsi="Times New Roman"/>
          <w:sz w:val="36"/>
        </w:rPr>
      </w:pPr>
      <w:r>
        <w:rPr>
          <w:rFonts w:ascii="Times New Roman" w:hAnsi="Times New Roman"/>
          <w:sz w:val="36"/>
        </w:rPr>
        <w:t>LUNG</w:t>
      </w:r>
      <w:r>
        <w:rPr>
          <w:rFonts w:ascii="Times New Roman" w:hAnsi="Times New Roman" w:hint="eastAsia"/>
          <w:sz w:val="36"/>
        </w:rPr>
        <w:t xml:space="preserve"> </w:t>
      </w:r>
      <w:r>
        <w:rPr>
          <w:rFonts w:ascii="Times New Roman" w:hAnsi="Times New Roman"/>
          <w:sz w:val="36"/>
        </w:rPr>
        <w:t>KEE</w:t>
      </w:r>
      <w:r>
        <w:rPr>
          <w:rFonts w:ascii="Times New Roman" w:hAnsi="Times New Roman" w:hint="eastAsia"/>
          <w:sz w:val="36"/>
        </w:rPr>
        <w:t xml:space="preserve"> </w:t>
      </w:r>
      <w:r w:rsidR="002534E1">
        <w:rPr>
          <w:rFonts w:ascii="Times New Roman" w:hAnsi="Times New Roman" w:hint="eastAsia"/>
          <w:sz w:val="36"/>
        </w:rPr>
        <w:t xml:space="preserve">GROUP </w:t>
      </w:r>
      <w:r>
        <w:rPr>
          <w:rFonts w:ascii="Times New Roman" w:hAnsi="Times New Roman"/>
          <w:sz w:val="36"/>
        </w:rPr>
        <w:t>HOLDINGS</w:t>
      </w:r>
      <w:r>
        <w:rPr>
          <w:rFonts w:ascii="Times New Roman" w:hAnsi="Times New Roman" w:hint="eastAsia"/>
          <w:sz w:val="36"/>
        </w:rPr>
        <w:t xml:space="preserve"> </w:t>
      </w:r>
      <w:r>
        <w:rPr>
          <w:rFonts w:ascii="Times New Roman" w:hAnsi="Times New Roman"/>
          <w:sz w:val="36"/>
        </w:rPr>
        <w:t>LIMITED</w:t>
      </w:r>
    </w:p>
    <w:p w14:paraId="4F66276C" w14:textId="77777777" w:rsidR="00600D41" w:rsidRDefault="006C519E">
      <w:pPr>
        <w:pStyle w:val="CM14"/>
        <w:snapToGrid w:val="0"/>
        <w:spacing w:after="0"/>
        <w:jc w:val="center"/>
        <w:rPr>
          <w:rFonts w:ascii="PMingLiU" w:eastAsia="PMingLiU" w:hAnsi="PMingLiU"/>
          <w:i/>
          <w:iCs/>
          <w:color w:val="221E1F"/>
          <w:szCs w:val="20"/>
        </w:rPr>
      </w:pPr>
      <w:r>
        <w:rPr>
          <w:rFonts w:ascii="PMingLiU" w:eastAsia="PMingLiU" w:hAnsi="PMingLiU" w:cs="Times" w:hint="eastAsia"/>
          <w:i/>
          <w:iCs/>
          <w:szCs w:val="20"/>
        </w:rPr>
        <w:t>（於百慕達註冊成立之有限公司）</w:t>
      </w:r>
    </w:p>
    <w:p w14:paraId="1D034CE1" w14:textId="77777777" w:rsidR="00600D41" w:rsidRDefault="006C519E">
      <w:pPr>
        <w:pStyle w:val="CM14"/>
        <w:jc w:val="center"/>
        <w:rPr>
          <w:rFonts w:ascii="PMingLiU" w:eastAsia="PMingLiU" w:hAnsi="PMingLiU"/>
          <w:b/>
          <w:bCs/>
          <w:color w:val="221E1F"/>
          <w:szCs w:val="16"/>
        </w:rPr>
      </w:pPr>
      <w:proofErr w:type="gramStart"/>
      <w:r>
        <w:rPr>
          <w:rFonts w:ascii="PMingLiU" w:eastAsia="PMingLiU" w:hAnsi="PMingLiU" w:cs="Times" w:hint="eastAsia"/>
          <w:b/>
          <w:bCs/>
          <w:szCs w:val="26"/>
        </w:rPr>
        <w:t>（</w:t>
      </w:r>
      <w:proofErr w:type="gramEnd"/>
      <w:r>
        <w:rPr>
          <w:rFonts w:ascii="PMingLiU" w:eastAsia="PMingLiU" w:hAnsi="PMingLiU" w:cs="Times" w:hint="eastAsia"/>
          <w:b/>
          <w:bCs/>
          <w:szCs w:val="26"/>
        </w:rPr>
        <w:t>股份代號：</w:t>
      </w:r>
      <w:r>
        <w:rPr>
          <w:rFonts w:ascii="PMingLiU" w:eastAsia="PMingLiU" w:hAnsi="PMingLiU" w:cs="Times"/>
          <w:b/>
          <w:bCs/>
          <w:szCs w:val="26"/>
        </w:rPr>
        <w:t>255</w:t>
      </w:r>
      <w:proofErr w:type="gramStart"/>
      <w:r>
        <w:rPr>
          <w:rFonts w:ascii="PMingLiU" w:eastAsia="PMingLiU" w:hAnsi="PMingLiU" w:cs="Times" w:hint="eastAsia"/>
          <w:b/>
          <w:bCs/>
          <w:szCs w:val="26"/>
        </w:rPr>
        <w:t>）</w:t>
      </w:r>
      <w:proofErr w:type="gramEnd"/>
    </w:p>
    <w:p w14:paraId="22A903C5" w14:textId="77777777" w:rsidR="00600D41" w:rsidRDefault="006C519E">
      <w:pPr>
        <w:pStyle w:val="CM1"/>
        <w:jc w:val="center"/>
        <w:rPr>
          <w:rFonts w:ascii="PMingLiU" w:eastAsia="PMingLiU" w:hAnsi="PMingLiU"/>
          <w:color w:val="221E1F"/>
          <w:szCs w:val="20"/>
        </w:rPr>
      </w:pPr>
      <w:hyperlink r:id="rId8" w:history="1">
        <w:r>
          <w:rPr>
            <w:rFonts w:ascii="ANDOBK+MSung-Light" w:eastAsia="ANDOBK+MSung-Light" w:hAnsi="Times" w:cs="Times" w:hint="eastAsia"/>
            <w:szCs w:val="26"/>
          </w:rPr>
          <w:t>網址：</w:t>
        </w:r>
        <w:r>
          <w:rPr>
            <w:rFonts w:ascii="Times" w:eastAsia="ANDOBK+MSung-Light" w:hAnsi="Times" w:cs="Times"/>
            <w:szCs w:val="26"/>
          </w:rPr>
          <w:t>http://www.irasia.com/listco/hk/lkm</w:t>
        </w:r>
        <w:r>
          <w:rPr>
            <w:rFonts w:ascii="PMingLiU" w:eastAsia="PMingLiU" w:hAnsi="PMingLiU"/>
            <w:color w:val="221E1F"/>
            <w:szCs w:val="20"/>
          </w:rPr>
          <w:t xml:space="preserve"> </w:t>
        </w:r>
      </w:hyperlink>
    </w:p>
    <w:p w14:paraId="4902609A" w14:textId="77777777" w:rsidR="00600D41" w:rsidRDefault="00600D41" w:rsidP="00A85F88">
      <w:pPr>
        <w:pStyle w:val="Default"/>
        <w:spacing w:line="276" w:lineRule="auto"/>
      </w:pPr>
    </w:p>
    <w:p w14:paraId="7B40CB15" w14:textId="4E5F1960" w:rsidR="00600D41" w:rsidRDefault="006C519E">
      <w:pPr>
        <w:pStyle w:val="2"/>
        <w:rPr>
          <w:sz w:val="32"/>
        </w:rPr>
      </w:pPr>
      <w:r>
        <w:rPr>
          <w:rFonts w:hint="eastAsia"/>
          <w:sz w:val="32"/>
        </w:rPr>
        <w:t>盈利</w:t>
      </w:r>
      <w:r w:rsidR="00EC15A4">
        <w:rPr>
          <w:rFonts w:hint="eastAsia"/>
          <w:sz w:val="32"/>
        </w:rPr>
        <w:t>警</w:t>
      </w:r>
      <w:r>
        <w:rPr>
          <w:rFonts w:hint="eastAsia"/>
          <w:sz w:val="32"/>
        </w:rPr>
        <w:t>告</w:t>
      </w:r>
    </w:p>
    <w:p w14:paraId="7FBBEE58" w14:textId="77777777" w:rsidR="00600D41" w:rsidRDefault="00600D41"/>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467"/>
      </w:tblGrid>
      <w:tr w:rsidR="00600D41" w14:paraId="7107F59F" w14:textId="77777777" w:rsidTr="007F6349">
        <w:trPr>
          <w:trHeight w:hRule="exact" w:val="2627"/>
        </w:trPr>
        <w:tc>
          <w:tcPr>
            <w:tcW w:w="9467" w:type="dxa"/>
            <w:vAlign w:val="center"/>
          </w:tcPr>
          <w:p w14:paraId="67B3A0C6" w14:textId="068DF310" w:rsidR="00600D41" w:rsidRDefault="006C519E" w:rsidP="00450A92">
            <w:pPr>
              <w:overflowPunct w:val="0"/>
              <w:ind w:rightChars="41" w:right="98"/>
              <w:jc w:val="both"/>
            </w:pPr>
            <w:r>
              <w:rPr>
                <w:rFonts w:hint="eastAsia"/>
              </w:rPr>
              <w:t>本公告乃董事會根據上市規則第</w:t>
            </w:r>
            <w:r w:rsidRPr="00351F05">
              <w:rPr>
                <w:rFonts w:asciiTheme="minorEastAsia" w:eastAsiaTheme="minorEastAsia" w:hAnsiTheme="minorEastAsia"/>
              </w:rPr>
              <w:t>13.09(2)</w:t>
            </w:r>
            <w:r w:rsidR="00351F05" w:rsidRPr="00351F05">
              <w:rPr>
                <w:rFonts w:asciiTheme="minorEastAsia" w:eastAsiaTheme="minorEastAsia" w:hAnsiTheme="minorEastAsia"/>
              </w:rPr>
              <w:t>(a)</w:t>
            </w:r>
            <w:r>
              <w:rPr>
                <w:rFonts w:hint="eastAsia"/>
              </w:rPr>
              <w:t>條及</w:t>
            </w:r>
            <w:r w:rsidR="000E544D" w:rsidRPr="000E544D">
              <w:rPr>
                <w:rFonts w:hint="eastAsia"/>
              </w:rPr>
              <w:t>證券及期貨條例</w:t>
            </w:r>
            <w:r w:rsidR="000E544D">
              <w:rPr>
                <w:rFonts w:hint="eastAsia"/>
              </w:rPr>
              <w:t>第</w:t>
            </w:r>
            <w:r w:rsidR="000E544D">
              <w:rPr>
                <w:rFonts w:ascii="PMingLiU" w:hAnsi="PMingLiU"/>
              </w:rPr>
              <w:t>XIVA</w:t>
            </w:r>
            <w:r w:rsidR="000E544D">
              <w:rPr>
                <w:rFonts w:hint="eastAsia"/>
              </w:rPr>
              <w:t>部</w:t>
            </w:r>
            <w:r>
              <w:rPr>
                <w:rFonts w:hint="eastAsia"/>
              </w:rPr>
              <w:t>內幕消息條文作出。</w:t>
            </w:r>
          </w:p>
          <w:p w14:paraId="712BC10A" w14:textId="77777777" w:rsidR="00600D41" w:rsidRDefault="00600D41" w:rsidP="00450A92">
            <w:pPr>
              <w:overflowPunct w:val="0"/>
              <w:ind w:rightChars="41" w:right="98"/>
              <w:jc w:val="both"/>
            </w:pPr>
          </w:p>
          <w:p w14:paraId="3699992A" w14:textId="1031629D" w:rsidR="00600D41" w:rsidRDefault="006C519E" w:rsidP="00450A92">
            <w:pPr>
              <w:pStyle w:val="30"/>
              <w:overflowPunct w:val="0"/>
              <w:ind w:rightChars="41" w:right="98"/>
              <w:jc w:val="both"/>
            </w:pPr>
            <w:r>
              <w:rPr>
                <w:rFonts w:hint="eastAsia"/>
              </w:rPr>
              <w:t>根據現有資料，董事會謹此通知股東及有意投資者，</w:t>
            </w:r>
            <w:r w:rsidR="00920B9B">
              <w:rPr>
                <w:rFonts w:asciiTheme="minorEastAsia" w:eastAsiaTheme="minorEastAsia" w:hAnsiTheme="minorEastAsia" w:hint="eastAsia"/>
              </w:rPr>
              <w:t>與</w:t>
            </w:r>
            <w:r w:rsidR="00920B9B">
              <w:rPr>
                <w:rFonts w:hint="eastAsia"/>
              </w:rPr>
              <w:t>截至</w:t>
            </w:r>
            <w:r w:rsidR="00EC12E4">
              <w:rPr>
                <w:rFonts w:hint="eastAsia"/>
              </w:rPr>
              <w:t>二零二五年六月三十日</w:t>
            </w:r>
            <w:proofErr w:type="gramStart"/>
            <w:r w:rsidR="00EC12E4">
              <w:rPr>
                <w:rFonts w:hint="eastAsia"/>
              </w:rPr>
              <w:t>止</w:t>
            </w:r>
            <w:proofErr w:type="gramEnd"/>
            <w:r w:rsidR="00EC12E4">
              <w:rPr>
                <w:rFonts w:hint="eastAsia"/>
              </w:rPr>
              <w:t>六個月</w:t>
            </w:r>
            <w:r w:rsidR="00920B9B">
              <w:rPr>
                <w:rFonts w:hint="eastAsia"/>
              </w:rPr>
              <w:t>之</w:t>
            </w:r>
            <w:r w:rsidR="00346560">
              <w:rPr>
                <w:rFonts w:hint="eastAsia"/>
              </w:rPr>
              <w:t>淨虧損</w:t>
            </w:r>
            <w:r w:rsidR="00844BC5" w:rsidRPr="00844BC5">
              <w:rPr>
                <w:rFonts w:asciiTheme="minorEastAsia" w:eastAsiaTheme="minorEastAsia" w:hAnsiTheme="minorEastAsia"/>
              </w:rPr>
              <w:t>36</w:t>
            </w:r>
            <w:r w:rsidR="00920B9B" w:rsidRPr="00364616">
              <w:rPr>
                <w:rFonts w:asciiTheme="minorEastAsia" w:eastAsiaTheme="minorEastAsia" w:hAnsiTheme="minorEastAsia" w:hint="eastAsia"/>
              </w:rPr>
              <w:t>0</w:t>
            </w:r>
            <w:r w:rsidR="00920B9B">
              <w:rPr>
                <w:rFonts w:asciiTheme="minorEastAsia" w:eastAsiaTheme="minorEastAsia" w:hAnsiTheme="minorEastAsia" w:hint="eastAsia"/>
              </w:rPr>
              <w:t>萬港元</w:t>
            </w:r>
            <w:r w:rsidR="00920B9B">
              <w:rPr>
                <w:rFonts w:hint="eastAsia"/>
              </w:rPr>
              <w:t>相比，</w:t>
            </w:r>
            <w:r w:rsidR="00920B9B" w:rsidRPr="001C30BB">
              <w:rPr>
                <w:rFonts w:asciiTheme="minorEastAsia" w:eastAsiaTheme="minorEastAsia" w:hAnsiTheme="minorEastAsia" w:hint="eastAsia"/>
              </w:rPr>
              <w:t>預期本集團錄得截至</w:t>
            </w:r>
            <w:r w:rsidR="008D5013">
              <w:rPr>
                <w:rFonts w:asciiTheme="minorEastAsia" w:eastAsiaTheme="minorEastAsia" w:hAnsiTheme="minorEastAsia" w:hint="eastAsia"/>
              </w:rPr>
              <w:t>二零二六年六月三十日</w:t>
            </w:r>
            <w:proofErr w:type="gramStart"/>
            <w:r w:rsidR="008D5013">
              <w:rPr>
                <w:rFonts w:asciiTheme="minorEastAsia" w:eastAsiaTheme="minorEastAsia" w:hAnsiTheme="minorEastAsia" w:hint="eastAsia"/>
              </w:rPr>
              <w:t>止</w:t>
            </w:r>
            <w:proofErr w:type="gramEnd"/>
            <w:r w:rsidR="008D5013">
              <w:rPr>
                <w:rFonts w:asciiTheme="minorEastAsia" w:eastAsiaTheme="minorEastAsia" w:hAnsiTheme="minorEastAsia" w:hint="eastAsia"/>
              </w:rPr>
              <w:t>六個月</w:t>
            </w:r>
            <w:r w:rsidR="00920B9B" w:rsidRPr="001C30BB">
              <w:rPr>
                <w:rFonts w:asciiTheme="minorEastAsia" w:eastAsiaTheme="minorEastAsia" w:hAnsiTheme="minorEastAsia" w:hint="eastAsia"/>
              </w:rPr>
              <w:t>之</w:t>
            </w:r>
            <w:r w:rsidR="00920B9B" w:rsidRPr="00FB4651">
              <w:rPr>
                <w:rFonts w:asciiTheme="minorEastAsia" w:eastAsiaTheme="minorEastAsia" w:hAnsiTheme="minorEastAsia" w:hint="eastAsia"/>
              </w:rPr>
              <w:t>淨虧損不少於</w:t>
            </w:r>
            <w:r w:rsidR="00844BC5">
              <w:rPr>
                <w:rFonts w:asciiTheme="minorEastAsia" w:eastAsiaTheme="minorEastAsia" w:hAnsiTheme="minorEastAsia" w:hint="eastAsia"/>
              </w:rPr>
              <w:t>9</w:t>
            </w:r>
            <w:r w:rsidR="00841901">
              <w:rPr>
                <w:rFonts w:asciiTheme="minorEastAsia" w:eastAsiaTheme="minorEastAsia" w:hAnsiTheme="minorEastAsia" w:hint="eastAsia"/>
              </w:rPr>
              <w:t>00</w:t>
            </w:r>
            <w:r w:rsidR="00920B9B" w:rsidRPr="00FB4651">
              <w:rPr>
                <w:rFonts w:asciiTheme="minorEastAsia" w:eastAsiaTheme="minorEastAsia" w:hAnsiTheme="minorEastAsia" w:hint="eastAsia"/>
              </w:rPr>
              <w:t>萬港元</w:t>
            </w:r>
            <w:r w:rsidR="00D53C91" w:rsidRPr="00FB4651">
              <w:rPr>
                <w:rFonts w:asciiTheme="minorEastAsia" w:eastAsiaTheme="minorEastAsia" w:hAnsiTheme="minorEastAsia" w:hint="eastAsia"/>
              </w:rPr>
              <w:t>。</w:t>
            </w:r>
          </w:p>
          <w:p w14:paraId="3D95B5E7" w14:textId="77777777" w:rsidR="00600D41" w:rsidRPr="00550A05" w:rsidRDefault="00600D41" w:rsidP="00450A92">
            <w:pPr>
              <w:overflowPunct w:val="0"/>
              <w:ind w:rightChars="41" w:right="98"/>
              <w:jc w:val="both"/>
            </w:pPr>
          </w:p>
          <w:p w14:paraId="337029FF" w14:textId="42769BAF" w:rsidR="00600D41" w:rsidRDefault="006C519E" w:rsidP="00450A92">
            <w:pPr>
              <w:overflowPunct w:val="0"/>
              <w:adjustRightInd w:val="0"/>
              <w:snapToGrid w:val="0"/>
              <w:ind w:rightChars="41" w:right="98"/>
              <w:jc w:val="both"/>
              <w:rPr>
                <w:color w:val="221E1F"/>
                <w:szCs w:val="28"/>
              </w:rPr>
            </w:pPr>
            <w:r>
              <w:rPr>
                <w:rFonts w:hint="eastAsia"/>
                <w:b/>
                <w:bCs/>
              </w:rPr>
              <w:t>股東及有意投資者在買賣本公司股份時務請審慎行事。</w:t>
            </w:r>
          </w:p>
        </w:tc>
      </w:tr>
    </w:tbl>
    <w:p w14:paraId="5966DABB" w14:textId="77777777" w:rsidR="00600D41" w:rsidRPr="009A2FBD" w:rsidRDefault="00600D41" w:rsidP="009A2FBD">
      <w:pPr>
        <w:pStyle w:val="20"/>
        <w:spacing w:line="360" w:lineRule="auto"/>
        <w:rPr>
          <w:i w:val="0"/>
          <w:iCs w:val="0"/>
        </w:rPr>
      </w:pPr>
    </w:p>
    <w:p w14:paraId="59E22F71" w14:textId="7AA83355" w:rsidR="00600D41" w:rsidRDefault="006C519E" w:rsidP="00450A92">
      <w:pPr>
        <w:overflowPunct w:val="0"/>
        <w:jc w:val="both"/>
      </w:pPr>
      <w:r>
        <w:rPr>
          <w:rFonts w:hint="eastAsia"/>
        </w:rPr>
        <w:t>本</w:t>
      </w:r>
      <w:proofErr w:type="gramStart"/>
      <w:r>
        <w:rPr>
          <w:rFonts w:hint="eastAsia"/>
        </w:rPr>
        <w:t>公告乃</w:t>
      </w:r>
      <w:r>
        <w:rPr>
          <w:rFonts w:ascii="PMingLiU" w:hAnsi="PMingLiU" w:hint="eastAsia"/>
        </w:rPr>
        <w:t>龍記</w:t>
      </w:r>
      <w:proofErr w:type="gramEnd"/>
      <w:r>
        <w:rPr>
          <w:rFonts w:ascii="PMingLiU" w:hAnsi="PMingLiU" w:hint="eastAsia"/>
        </w:rPr>
        <w:t>集團</w:t>
      </w:r>
      <w:r w:rsidR="00E16764" w:rsidRPr="00E16764">
        <w:rPr>
          <w:rFonts w:ascii="PMingLiU" w:hAnsi="PMingLiU" w:hint="eastAsia"/>
        </w:rPr>
        <w:t>控股</w:t>
      </w:r>
      <w:r>
        <w:rPr>
          <w:rFonts w:ascii="PMingLiU" w:hAnsi="PMingLiU" w:hint="eastAsia"/>
        </w:rPr>
        <w:t>有限公司</w:t>
      </w:r>
      <w:r w:rsidRPr="001668F4">
        <w:rPr>
          <w:rFonts w:hint="eastAsia"/>
        </w:rPr>
        <w:t>（</w:t>
      </w:r>
      <w:r>
        <w:rPr>
          <w:rFonts w:hint="eastAsia"/>
        </w:rPr>
        <w:t>「</w:t>
      </w:r>
      <w:r>
        <w:rPr>
          <w:rFonts w:hint="eastAsia"/>
          <w:b/>
          <w:bCs/>
        </w:rPr>
        <w:t>本公司</w:t>
      </w:r>
      <w:r>
        <w:rPr>
          <w:rFonts w:hint="eastAsia"/>
        </w:rPr>
        <w:t>」，連同其附屬公司，統稱「</w:t>
      </w:r>
      <w:r>
        <w:rPr>
          <w:rFonts w:hint="eastAsia"/>
          <w:b/>
          <w:bCs/>
        </w:rPr>
        <w:t>本集團</w:t>
      </w:r>
      <w:r>
        <w:rPr>
          <w:rFonts w:hint="eastAsia"/>
        </w:rPr>
        <w:t>」）董事會（「</w:t>
      </w:r>
      <w:r>
        <w:rPr>
          <w:rFonts w:hint="eastAsia"/>
          <w:b/>
          <w:bCs/>
        </w:rPr>
        <w:t>董事會</w:t>
      </w:r>
      <w:r>
        <w:rPr>
          <w:rFonts w:hint="eastAsia"/>
        </w:rPr>
        <w:t>」）根據香港聯合交易所有限公司證券上市規則（「</w:t>
      </w:r>
      <w:r>
        <w:rPr>
          <w:rFonts w:hint="eastAsia"/>
          <w:b/>
          <w:bCs/>
        </w:rPr>
        <w:t>上市規則</w:t>
      </w:r>
      <w:r>
        <w:rPr>
          <w:rFonts w:hint="eastAsia"/>
        </w:rPr>
        <w:t>」）第</w:t>
      </w:r>
      <w:r>
        <w:rPr>
          <w:rFonts w:ascii="PMingLiU" w:hAnsi="PMingLiU"/>
        </w:rPr>
        <w:t>13.09(2)</w:t>
      </w:r>
      <w:r w:rsidR="00351F05" w:rsidRPr="00351F05">
        <w:rPr>
          <w:rFonts w:asciiTheme="minorEastAsia" w:eastAsiaTheme="minorEastAsia" w:hAnsiTheme="minorEastAsia"/>
        </w:rPr>
        <w:t>(a)</w:t>
      </w:r>
      <w:r>
        <w:rPr>
          <w:rFonts w:hint="eastAsia"/>
        </w:rPr>
        <w:t>條及證券及期貨條例</w:t>
      </w:r>
      <w:r w:rsidR="00351F05">
        <w:rPr>
          <w:rFonts w:hint="eastAsia"/>
        </w:rPr>
        <w:t>（香港法例第</w:t>
      </w:r>
      <w:r w:rsidR="00351F05">
        <w:rPr>
          <w:rFonts w:ascii="PMingLiU" w:hAnsi="PMingLiU"/>
        </w:rPr>
        <w:t>571</w:t>
      </w:r>
      <w:r w:rsidR="00351F05">
        <w:rPr>
          <w:rFonts w:hint="eastAsia"/>
        </w:rPr>
        <w:t>章）</w:t>
      </w:r>
      <w:r w:rsidR="000E544D">
        <w:rPr>
          <w:rFonts w:hint="eastAsia"/>
        </w:rPr>
        <w:t>（「</w:t>
      </w:r>
      <w:r w:rsidR="000E544D" w:rsidRPr="000E544D">
        <w:rPr>
          <w:rFonts w:hint="eastAsia"/>
          <w:b/>
          <w:bCs/>
        </w:rPr>
        <w:t>證券及期貨條例</w:t>
      </w:r>
      <w:r w:rsidR="000E544D">
        <w:rPr>
          <w:rFonts w:hint="eastAsia"/>
        </w:rPr>
        <w:t>」）</w:t>
      </w:r>
      <w:r>
        <w:rPr>
          <w:rFonts w:hint="eastAsia"/>
        </w:rPr>
        <w:t>第</w:t>
      </w:r>
      <w:r>
        <w:rPr>
          <w:rFonts w:ascii="PMingLiU" w:hAnsi="PMingLiU"/>
        </w:rPr>
        <w:t>XIVA</w:t>
      </w:r>
      <w:r>
        <w:rPr>
          <w:rFonts w:hint="eastAsia"/>
        </w:rPr>
        <w:t>部內幕消息條文</w:t>
      </w:r>
      <w:r w:rsidR="00351F05">
        <w:rPr>
          <w:rFonts w:hint="eastAsia"/>
        </w:rPr>
        <w:t>（定義見上市規則）</w:t>
      </w:r>
      <w:r>
        <w:rPr>
          <w:rFonts w:hint="eastAsia"/>
        </w:rPr>
        <w:t>作出。</w:t>
      </w:r>
    </w:p>
    <w:p w14:paraId="5542F763" w14:textId="77777777" w:rsidR="00600D41" w:rsidRDefault="00600D41" w:rsidP="009A2FBD">
      <w:pPr>
        <w:overflowPunct w:val="0"/>
        <w:spacing w:line="360" w:lineRule="auto"/>
        <w:jc w:val="both"/>
      </w:pPr>
    </w:p>
    <w:p w14:paraId="3580C5D9" w14:textId="69C62459" w:rsidR="00E35DD7" w:rsidRPr="00782ECB" w:rsidRDefault="00FF75C0" w:rsidP="00F15D6C">
      <w:pPr>
        <w:overflowPunct w:val="0"/>
        <w:jc w:val="both"/>
        <w:rPr>
          <w:rFonts w:asciiTheme="minorEastAsia" w:eastAsiaTheme="minorEastAsia" w:hAnsiTheme="minorEastAsia"/>
        </w:rPr>
      </w:pPr>
      <w:r w:rsidRPr="001C30BB">
        <w:rPr>
          <w:rFonts w:asciiTheme="minorEastAsia" w:eastAsiaTheme="minorEastAsia" w:hAnsiTheme="minorEastAsia" w:hint="eastAsia"/>
        </w:rPr>
        <w:t>經審閱最近期未經審核的管理賬目及現有資料後，董事會謹此通知本公司股東（「</w:t>
      </w:r>
      <w:r w:rsidRPr="001C30BB">
        <w:rPr>
          <w:rFonts w:asciiTheme="minorEastAsia" w:eastAsiaTheme="minorEastAsia" w:hAnsiTheme="minorEastAsia" w:hint="eastAsia"/>
          <w:b/>
          <w:bCs/>
        </w:rPr>
        <w:t>股東</w:t>
      </w:r>
      <w:r w:rsidRPr="001C30BB">
        <w:rPr>
          <w:rFonts w:asciiTheme="minorEastAsia" w:eastAsiaTheme="minorEastAsia" w:hAnsiTheme="minorEastAsia" w:hint="eastAsia"/>
        </w:rPr>
        <w:t>」）及有意投資者，</w:t>
      </w:r>
      <w:r w:rsidR="00BF6602">
        <w:rPr>
          <w:rFonts w:asciiTheme="minorEastAsia" w:eastAsiaTheme="minorEastAsia" w:hAnsiTheme="minorEastAsia" w:hint="eastAsia"/>
        </w:rPr>
        <w:t>與</w:t>
      </w:r>
      <w:r w:rsidR="00BF6602">
        <w:rPr>
          <w:rFonts w:hint="eastAsia"/>
        </w:rPr>
        <w:t>截至</w:t>
      </w:r>
      <w:r w:rsidR="00EC12E4">
        <w:rPr>
          <w:rFonts w:hint="eastAsia"/>
        </w:rPr>
        <w:t>二零二五年六月三十日</w:t>
      </w:r>
      <w:proofErr w:type="gramStart"/>
      <w:r w:rsidR="00EC12E4">
        <w:rPr>
          <w:rFonts w:hint="eastAsia"/>
        </w:rPr>
        <w:t>止</w:t>
      </w:r>
      <w:proofErr w:type="gramEnd"/>
      <w:r w:rsidR="00EC12E4">
        <w:rPr>
          <w:rFonts w:hint="eastAsia"/>
        </w:rPr>
        <w:t>六個月</w:t>
      </w:r>
      <w:r w:rsidR="00BF6602">
        <w:rPr>
          <w:rFonts w:hint="eastAsia"/>
        </w:rPr>
        <w:t>之</w:t>
      </w:r>
      <w:r w:rsidR="005463B1">
        <w:rPr>
          <w:rFonts w:hint="eastAsia"/>
        </w:rPr>
        <w:t>淨虧損</w:t>
      </w:r>
      <w:r w:rsidR="00544ADC" w:rsidRPr="00544ADC">
        <w:rPr>
          <w:rFonts w:asciiTheme="minorEastAsia" w:eastAsiaTheme="minorEastAsia" w:hAnsiTheme="minorEastAsia"/>
        </w:rPr>
        <w:t>360</w:t>
      </w:r>
      <w:r w:rsidR="00BF6602">
        <w:rPr>
          <w:rFonts w:asciiTheme="minorEastAsia" w:eastAsiaTheme="minorEastAsia" w:hAnsiTheme="minorEastAsia" w:hint="eastAsia"/>
        </w:rPr>
        <w:t>萬港元</w:t>
      </w:r>
      <w:r w:rsidR="00BF6602">
        <w:rPr>
          <w:rFonts w:hint="eastAsia"/>
        </w:rPr>
        <w:t>相比，</w:t>
      </w:r>
      <w:r w:rsidR="00BF6602" w:rsidRPr="001C30BB">
        <w:rPr>
          <w:rFonts w:asciiTheme="minorEastAsia" w:eastAsiaTheme="minorEastAsia" w:hAnsiTheme="minorEastAsia" w:hint="eastAsia"/>
        </w:rPr>
        <w:t>預期</w:t>
      </w:r>
      <w:r w:rsidR="00415D05" w:rsidRPr="001C30BB">
        <w:rPr>
          <w:rFonts w:asciiTheme="minorEastAsia" w:eastAsiaTheme="minorEastAsia" w:hAnsiTheme="minorEastAsia" w:hint="eastAsia"/>
        </w:rPr>
        <w:t>本集團錄得截至</w:t>
      </w:r>
      <w:r w:rsidR="008D5013">
        <w:rPr>
          <w:rFonts w:asciiTheme="minorEastAsia" w:eastAsiaTheme="minorEastAsia" w:hAnsiTheme="minorEastAsia" w:hint="eastAsia"/>
        </w:rPr>
        <w:t>二零二六年六月三十日</w:t>
      </w:r>
      <w:proofErr w:type="gramStart"/>
      <w:r w:rsidR="008D5013">
        <w:rPr>
          <w:rFonts w:asciiTheme="minorEastAsia" w:eastAsiaTheme="minorEastAsia" w:hAnsiTheme="minorEastAsia" w:hint="eastAsia"/>
        </w:rPr>
        <w:t>止</w:t>
      </w:r>
      <w:proofErr w:type="gramEnd"/>
      <w:r w:rsidR="008D5013">
        <w:rPr>
          <w:rFonts w:asciiTheme="minorEastAsia" w:eastAsiaTheme="minorEastAsia" w:hAnsiTheme="minorEastAsia" w:hint="eastAsia"/>
        </w:rPr>
        <w:t>六個月</w:t>
      </w:r>
      <w:r w:rsidR="00415D05" w:rsidRPr="001C30BB">
        <w:rPr>
          <w:rFonts w:asciiTheme="minorEastAsia" w:eastAsiaTheme="minorEastAsia" w:hAnsiTheme="minorEastAsia" w:hint="eastAsia"/>
        </w:rPr>
        <w:t>之</w:t>
      </w:r>
      <w:r w:rsidR="00364616" w:rsidRPr="00FB4651">
        <w:rPr>
          <w:rFonts w:asciiTheme="minorEastAsia" w:eastAsiaTheme="minorEastAsia" w:hAnsiTheme="minorEastAsia" w:hint="eastAsia"/>
        </w:rPr>
        <w:t>淨虧損不少於</w:t>
      </w:r>
      <w:r w:rsidR="00544ADC" w:rsidRPr="00544ADC">
        <w:rPr>
          <w:rFonts w:asciiTheme="minorEastAsia" w:eastAsiaTheme="minorEastAsia" w:hAnsiTheme="minorEastAsia"/>
        </w:rPr>
        <w:t>9</w:t>
      </w:r>
      <w:r w:rsidR="006F14B8">
        <w:rPr>
          <w:rFonts w:asciiTheme="minorEastAsia" w:eastAsiaTheme="minorEastAsia" w:hAnsiTheme="minorEastAsia" w:hint="eastAsia"/>
        </w:rPr>
        <w:t>00</w:t>
      </w:r>
      <w:r w:rsidR="00364616" w:rsidRPr="00FB4651">
        <w:rPr>
          <w:rFonts w:asciiTheme="minorEastAsia" w:eastAsiaTheme="minorEastAsia" w:hAnsiTheme="minorEastAsia" w:hint="eastAsia"/>
        </w:rPr>
        <w:t>萬港元</w:t>
      </w:r>
      <w:r w:rsidR="00D01084" w:rsidRPr="00FB4651">
        <w:rPr>
          <w:rFonts w:asciiTheme="minorEastAsia" w:eastAsiaTheme="minorEastAsia" w:hAnsiTheme="minorEastAsia" w:hint="eastAsia"/>
        </w:rPr>
        <w:t>。</w:t>
      </w:r>
      <w:r w:rsidR="00F15D6C" w:rsidRPr="00F15D6C">
        <w:rPr>
          <w:rFonts w:asciiTheme="minorEastAsia" w:eastAsiaTheme="minorEastAsia" w:hAnsiTheme="minorEastAsia" w:hint="eastAsia"/>
        </w:rPr>
        <w:t>淨虧損</w:t>
      </w:r>
      <w:r w:rsidR="00E16764">
        <w:rPr>
          <w:rFonts w:asciiTheme="minorEastAsia" w:eastAsiaTheme="minorEastAsia" w:hAnsiTheme="minorEastAsia" w:hint="eastAsia"/>
        </w:rPr>
        <w:t>增加</w:t>
      </w:r>
      <w:r w:rsidR="00F15D6C" w:rsidRPr="00F15D6C">
        <w:rPr>
          <w:rFonts w:asciiTheme="minorEastAsia" w:eastAsiaTheme="minorEastAsia" w:hAnsiTheme="minorEastAsia" w:hint="eastAsia"/>
        </w:rPr>
        <w:t>主要因為</w:t>
      </w:r>
      <w:r w:rsidR="00C875E5">
        <w:rPr>
          <w:rFonts w:asciiTheme="minorEastAsia" w:eastAsiaTheme="minorEastAsia" w:hAnsiTheme="minorEastAsia" w:hint="eastAsia"/>
        </w:rPr>
        <w:t xml:space="preserve"> </w:t>
      </w:r>
      <w:r w:rsidR="00346560">
        <w:rPr>
          <w:rFonts w:asciiTheme="minorEastAsia" w:eastAsiaTheme="minorEastAsia" w:hAnsiTheme="minorEastAsia" w:hint="eastAsia"/>
        </w:rPr>
        <w:t>(</w:t>
      </w:r>
      <w:proofErr w:type="spellStart"/>
      <w:r w:rsidR="00346560">
        <w:rPr>
          <w:rFonts w:asciiTheme="minorEastAsia" w:eastAsiaTheme="minorEastAsia" w:hAnsiTheme="minorEastAsia" w:hint="eastAsia"/>
        </w:rPr>
        <w:t>i</w:t>
      </w:r>
      <w:proofErr w:type="spellEnd"/>
      <w:r w:rsidR="00346560">
        <w:rPr>
          <w:rFonts w:asciiTheme="minorEastAsia" w:eastAsiaTheme="minorEastAsia" w:hAnsiTheme="minorEastAsia" w:hint="eastAsia"/>
        </w:rPr>
        <w:t>)</w:t>
      </w:r>
      <w:r w:rsidR="00AC0C1B" w:rsidRPr="00AC0C1B">
        <w:rPr>
          <w:rFonts w:asciiTheme="minorEastAsia" w:eastAsiaTheme="minorEastAsia" w:hAnsiTheme="minorEastAsia" w:hint="eastAsia"/>
        </w:rPr>
        <w:t>在</w:t>
      </w:r>
      <w:r w:rsidR="008B2251">
        <w:rPr>
          <w:rFonts w:asciiTheme="minorEastAsia" w:eastAsiaTheme="minorEastAsia" w:hAnsiTheme="minorEastAsia" w:hint="eastAsia"/>
        </w:rPr>
        <w:t>艱難</w:t>
      </w:r>
      <w:r w:rsidR="00AC0C1B" w:rsidRPr="00AC0C1B">
        <w:rPr>
          <w:rFonts w:asciiTheme="minorEastAsia" w:eastAsiaTheme="minorEastAsia" w:hAnsiTheme="minorEastAsia" w:hint="eastAsia"/>
        </w:rPr>
        <w:t>的</w:t>
      </w:r>
      <w:r w:rsidR="00D34BAB">
        <w:rPr>
          <w:rFonts w:asciiTheme="minorEastAsia" w:eastAsiaTheme="minorEastAsia" w:hAnsiTheme="minorEastAsia" w:hint="eastAsia"/>
        </w:rPr>
        <w:t>市場</w:t>
      </w:r>
      <w:r w:rsidR="00AC0C1B" w:rsidRPr="00AC0C1B">
        <w:rPr>
          <w:rFonts w:asciiTheme="minorEastAsia" w:eastAsiaTheme="minorEastAsia" w:hAnsiTheme="minorEastAsia" w:hint="eastAsia"/>
        </w:rPr>
        <w:t>環境下集團銷售收入有所減少</w:t>
      </w:r>
      <w:r w:rsidR="00346560">
        <w:rPr>
          <w:rFonts w:asciiTheme="minorEastAsia" w:eastAsiaTheme="minorEastAsia" w:hAnsiTheme="minorEastAsia" w:hint="eastAsia"/>
        </w:rPr>
        <w:t>; (ii)</w:t>
      </w:r>
      <w:r w:rsidR="00346560" w:rsidRPr="00CD10F9">
        <w:rPr>
          <w:rFonts w:asciiTheme="minorEastAsia" w:eastAsiaTheme="minorEastAsia" w:hAnsiTheme="minorEastAsia" w:hint="eastAsia"/>
        </w:rPr>
        <w:t>截至</w:t>
      </w:r>
      <w:r w:rsidR="008D5013">
        <w:rPr>
          <w:rFonts w:asciiTheme="minorEastAsia" w:eastAsiaTheme="minorEastAsia" w:hAnsiTheme="minorEastAsia" w:hint="eastAsia"/>
        </w:rPr>
        <w:t>二零二六年六月三十日</w:t>
      </w:r>
      <w:proofErr w:type="gramStart"/>
      <w:r w:rsidR="008D5013">
        <w:rPr>
          <w:rFonts w:asciiTheme="minorEastAsia" w:eastAsiaTheme="minorEastAsia" w:hAnsiTheme="minorEastAsia" w:hint="eastAsia"/>
        </w:rPr>
        <w:t>止</w:t>
      </w:r>
      <w:proofErr w:type="gramEnd"/>
      <w:r w:rsidR="008D5013">
        <w:rPr>
          <w:rFonts w:asciiTheme="minorEastAsia" w:eastAsiaTheme="minorEastAsia" w:hAnsiTheme="minorEastAsia" w:hint="eastAsia"/>
        </w:rPr>
        <w:t>六個月</w:t>
      </w:r>
      <w:r w:rsidR="00346560">
        <w:rPr>
          <w:rFonts w:hint="eastAsia"/>
        </w:rPr>
        <w:t>，</w:t>
      </w:r>
      <w:r w:rsidR="00346560" w:rsidRPr="00CD10F9">
        <w:rPr>
          <w:rFonts w:asciiTheme="minorEastAsia" w:eastAsiaTheme="minorEastAsia" w:hAnsiTheme="minorEastAsia" w:hint="eastAsia"/>
        </w:rPr>
        <w:t>因香港零售物業市場租金下調所導致投資物業公</w:t>
      </w:r>
      <w:r w:rsidR="00E16764">
        <w:rPr>
          <w:rFonts w:asciiTheme="minorEastAsia" w:eastAsiaTheme="minorEastAsia" w:hAnsiTheme="minorEastAsia" w:hint="eastAsia"/>
        </w:rPr>
        <w:t>平</w:t>
      </w:r>
      <w:r w:rsidR="00346560" w:rsidRPr="00CD10F9">
        <w:rPr>
          <w:rFonts w:asciiTheme="minorEastAsia" w:eastAsiaTheme="minorEastAsia" w:hAnsiTheme="minorEastAsia" w:hint="eastAsia"/>
        </w:rPr>
        <w:t>值</w:t>
      </w:r>
      <w:r w:rsidR="00E16764">
        <w:rPr>
          <w:rFonts w:asciiTheme="minorEastAsia" w:eastAsiaTheme="minorEastAsia" w:hAnsiTheme="minorEastAsia" w:hint="eastAsia"/>
        </w:rPr>
        <w:t>之</w:t>
      </w:r>
      <w:r w:rsidR="00346560" w:rsidRPr="00CD10F9">
        <w:rPr>
          <w:rFonts w:asciiTheme="minorEastAsia" w:eastAsiaTheme="minorEastAsia" w:hAnsiTheme="minorEastAsia" w:hint="eastAsia"/>
        </w:rPr>
        <w:t>減少</w:t>
      </w:r>
      <w:r w:rsidR="00E00A08">
        <w:rPr>
          <w:rFonts w:asciiTheme="minorEastAsia" w:eastAsiaTheme="minorEastAsia" w:hAnsiTheme="minorEastAsia" w:hint="eastAsia"/>
        </w:rPr>
        <w:t>43</w:t>
      </w:r>
      <w:r w:rsidR="00346560" w:rsidRPr="00CD10F9">
        <w:rPr>
          <w:rFonts w:asciiTheme="minorEastAsia" w:eastAsiaTheme="minorEastAsia" w:hAnsiTheme="minorEastAsia" w:hint="eastAsia"/>
        </w:rPr>
        <w:t>0萬港元</w:t>
      </w:r>
      <w:proofErr w:type="gramStart"/>
      <w:r w:rsidR="00346560" w:rsidRPr="00CD10F9">
        <w:rPr>
          <w:rFonts w:asciiTheme="minorEastAsia" w:eastAsiaTheme="minorEastAsia" w:hAnsiTheme="minorEastAsia" w:hint="eastAsia"/>
        </w:rPr>
        <w:t>（</w:t>
      </w:r>
      <w:proofErr w:type="gramEnd"/>
      <w:r w:rsidR="00346560" w:rsidRPr="00CD10F9">
        <w:rPr>
          <w:rFonts w:asciiTheme="minorEastAsia" w:eastAsiaTheme="minorEastAsia" w:hAnsiTheme="minorEastAsia" w:hint="eastAsia"/>
        </w:rPr>
        <w:t>202</w:t>
      </w:r>
      <w:r w:rsidR="000D225F">
        <w:rPr>
          <w:rFonts w:asciiTheme="minorEastAsia" w:eastAsiaTheme="minorEastAsia" w:hAnsiTheme="minorEastAsia" w:hint="eastAsia"/>
        </w:rPr>
        <w:t>5</w:t>
      </w:r>
      <w:r w:rsidR="00346560" w:rsidRPr="00CD10F9">
        <w:rPr>
          <w:rFonts w:asciiTheme="minorEastAsia" w:eastAsiaTheme="minorEastAsia" w:hAnsiTheme="minorEastAsia" w:hint="eastAsia"/>
        </w:rPr>
        <w:t>年：</w:t>
      </w:r>
      <w:r w:rsidR="000D225F">
        <w:rPr>
          <w:rFonts w:asciiTheme="minorEastAsia" w:eastAsiaTheme="minorEastAsia" w:hAnsiTheme="minorEastAsia" w:hint="eastAsia"/>
        </w:rPr>
        <w:t>31</w:t>
      </w:r>
      <w:r w:rsidR="00346560" w:rsidRPr="00CD10F9">
        <w:rPr>
          <w:rFonts w:asciiTheme="minorEastAsia" w:eastAsiaTheme="minorEastAsia" w:hAnsiTheme="minorEastAsia" w:hint="eastAsia"/>
        </w:rPr>
        <w:t>0萬港元</w:t>
      </w:r>
      <w:proofErr w:type="gramStart"/>
      <w:r w:rsidR="00346560" w:rsidRPr="00CD10F9">
        <w:rPr>
          <w:rFonts w:asciiTheme="minorEastAsia" w:eastAsiaTheme="minorEastAsia" w:hAnsiTheme="minorEastAsia" w:hint="eastAsia"/>
        </w:rPr>
        <w:t>）</w:t>
      </w:r>
      <w:proofErr w:type="gramEnd"/>
      <w:r w:rsidR="00346560">
        <w:rPr>
          <w:rFonts w:ascii="PMingLiU" w:hAnsi="PMingLiU" w:hint="eastAsia"/>
        </w:rPr>
        <w:t>。</w:t>
      </w:r>
    </w:p>
    <w:p w14:paraId="4297C862" w14:textId="77777777" w:rsidR="00E35DD7" w:rsidRPr="00CF270A" w:rsidRDefault="00E35DD7" w:rsidP="009A2FBD">
      <w:pPr>
        <w:overflowPunct w:val="0"/>
        <w:spacing w:line="360" w:lineRule="auto"/>
        <w:jc w:val="both"/>
        <w:rPr>
          <w:rFonts w:asciiTheme="minorEastAsia" w:eastAsiaTheme="minorEastAsia" w:hAnsiTheme="minorEastAsia"/>
        </w:rPr>
      </w:pPr>
    </w:p>
    <w:p w14:paraId="23E54054" w14:textId="62BFEC0D" w:rsidR="00CB393F" w:rsidRDefault="00081022" w:rsidP="009A2FBD">
      <w:pPr>
        <w:overflowPunct w:val="0"/>
        <w:adjustRightInd w:val="0"/>
        <w:snapToGrid w:val="0"/>
        <w:jc w:val="both"/>
      </w:pPr>
      <w:r>
        <w:rPr>
          <w:rFonts w:hint="eastAsia"/>
        </w:rPr>
        <w:t>本公司</w:t>
      </w:r>
      <w:r w:rsidR="005C5F80">
        <w:rPr>
          <w:rFonts w:hint="eastAsia"/>
        </w:rPr>
        <w:t>仍在落實</w:t>
      </w:r>
      <w:r>
        <w:rPr>
          <w:rFonts w:hint="eastAsia"/>
        </w:rPr>
        <w:t>本集團截至</w:t>
      </w:r>
      <w:r w:rsidR="008D5013">
        <w:rPr>
          <w:rFonts w:hint="eastAsia"/>
        </w:rPr>
        <w:t>二零二六年六月三十日</w:t>
      </w:r>
      <w:proofErr w:type="gramStart"/>
      <w:r w:rsidR="008D5013">
        <w:rPr>
          <w:rFonts w:hint="eastAsia"/>
        </w:rPr>
        <w:t>止</w:t>
      </w:r>
      <w:proofErr w:type="gramEnd"/>
      <w:r w:rsidR="008D5013">
        <w:rPr>
          <w:rFonts w:hint="eastAsia"/>
        </w:rPr>
        <w:t>六個月</w:t>
      </w:r>
      <w:r>
        <w:rPr>
          <w:rFonts w:hint="eastAsia"/>
        </w:rPr>
        <w:t>的</w:t>
      </w:r>
      <w:r w:rsidR="009A2FBD" w:rsidRPr="009A2FBD">
        <w:t>中期</w:t>
      </w:r>
      <w:r w:rsidR="005707FE">
        <w:rPr>
          <w:rFonts w:hint="eastAsia"/>
        </w:rPr>
        <w:t>業績，</w:t>
      </w:r>
      <w:r w:rsidR="009A2FBD">
        <w:rPr>
          <w:rFonts w:hint="eastAsia"/>
        </w:rPr>
        <w:t>因此，本公告所披露的資料僅為董事會及本集團管理層根據董事會現有未經本公司獨立核數師審核或審閱的資料所作的初步評估。本集團的中期業績待董事會及本公司審核委員會進一步審閱後，可能會予以調整。</w:t>
      </w:r>
    </w:p>
    <w:p w14:paraId="7BD1ADC5" w14:textId="77777777" w:rsidR="009A2FBD" w:rsidRDefault="009A2FBD" w:rsidP="009A2FBD">
      <w:pPr>
        <w:overflowPunct w:val="0"/>
        <w:adjustRightInd w:val="0"/>
        <w:snapToGrid w:val="0"/>
        <w:spacing w:line="360" w:lineRule="auto"/>
        <w:jc w:val="both"/>
      </w:pPr>
    </w:p>
    <w:p w14:paraId="094EE1C0" w14:textId="46BFC18F" w:rsidR="00600D41" w:rsidRDefault="00C14446" w:rsidP="00450A92">
      <w:pPr>
        <w:overflowPunct w:val="0"/>
        <w:jc w:val="both"/>
      </w:pPr>
      <w:proofErr w:type="gramStart"/>
      <w:r>
        <w:rPr>
          <w:rFonts w:hint="eastAsia"/>
        </w:rPr>
        <w:lastRenderedPageBreak/>
        <w:t>務</w:t>
      </w:r>
      <w:proofErr w:type="gramEnd"/>
      <w:r>
        <w:rPr>
          <w:rFonts w:hint="eastAsia"/>
        </w:rPr>
        <w:t>請股東及有意投資者細閱本集團截至</w:t>
      </w:r>
      <w:r w:rsidR="008D5013">
        <w:rPr>
          <w:rFonts w:hint="eastAsia"/>
        </w:rPr>
        <w:t>二零二六年六月三十日</w:t>
      </w:r>
      <w:proofErr w:type="gramStart"/>
      <w:r w:rsidR="008D5013">
        <w:rPr>
          <w:rFonts w:hint="eastAsia"/>
        </w:rPr>
        <w:t>止</w:t>
      </w:r>
      <w:proofErr w:type="gramEnd"/>
      <w:r w:rsidR="008D5013">
        <w:rPr>
          <w:rFonts w:hint="eastAsia"/>
        </w:rPr>
        <w:t>六個月</w:t>
      </w:r>
      <w:r>
        <w:rPr>
          <w:rFonts w:hint="eastAsia"/>
        </w:rPr>
        <w:t>的</w:t>
      </w:r>
      <w:r w:rsidR="00652D76" w:rsidRPr="00652D76">
        <w:t>未</w:t>
      </w:r>
      <w:r>
        <w:rPr>
          <w:rFonts w:hint="eastAsia"/>
        </w:rPr>
        <w:t>經審核</w:t>
      </w:r>
      <w:r w:rsidR="00652D76" w:rsidRPr="00652D76">
        <w:t>中期</w:t>
      </w:r>
      <w:r>
        <w:rPr>
          <w:rFonts w:hint="eastAsia"/>
        </w:rPr>
        <w:t>業績公告，有關的業績公告預期將根據上市規則規定於二零二</w:t>
      </w:r>
      <w:r w:rsidR="00346560">
        <w:rPr>
          <w:rFonts w:hint="eastAsia"/>
        </w:rPr>
        <w:t>六</w:t>
      </w:r>
      <w:r>
        <w:rPr>
          <w:rFonts w:hint="eastAsia"/>
        </w:rPr>
        <w:t>年</w:t>
      </w:r>
      <w:r w:rsidR="00A85F88">
        <w:rPr>
          <w:rFonts w:hint="eastAsia"/>
        </w:rPr>
        <w:t>八</w:t>
      </w:r>
      <w:r>
        <w:rPr>
          <w:rFonts w:hint="eastAsia"/>
        </w:rPr>
        <w:t>月底</w:t>
      </w:r>
      <w:proofErr w:type="gramStart"/>
      <w:r>
        <w:rPr>
          <w:rFonts w:hint="eastAsia"/>
        </w:rPr>
        <w:t>前刊發</w:t>
      </w:r>
      <w:proofErr w:type="gramEnd"/>
      <w:r>
        <w:rPr>
          <w:rFonts w:hint="eastAsia"/>
        </w:rPr>
        <w:t>。</w:t>
      </w:r>
    </w:p>
    <w:p w14:paraId="2818D0B4" w14:textId="77777777" w:rsidR="00C5030D" w:rsidRDefault="00C5030D" w:rsidP="00A85F88">
      <w:pPr>
        <w:spacing w:line="360" w:lineRule="auto"/>
        <w:jc w:val="both"/>
        <w:rPr>
          <w:b/>
          <w:bCs/>
        </w:rPr>
      </w:pPr>
    </w:p>
    <w:p w14:paraId="0BC359C3" w14:textId="3DA2C2D2" w:rsidR="00600D41" w:rsidRDefault="006C519E">
      <w:pPr>
        <w:jc w:val="both"/>
        <w:rPr>
          <w:b/>
          <w:bCs/>
        </w:rPr>
      </w:pPr>
      <w:r>
        <w:rPr>
          <w:rFonts w:hint="eastAsia"/>
          <w:b/>
          <w:bCs/>
        </w:rPr>
        <w:t>股東及有意投資者在買賣本公司股份時務請審慎行事。</w:t>
      </w:r>
    </w:p>
    <w:p w14:paraId="6A309EF0" w14:textId="77777777" w:rsidR="005F008D" w:rsidRPr="005F008D" w:rsidRDefault="005F008D">
      <w:pPr>
        <w:jc w:val="both"/>
      </w:pPr>
    </w:p>
    <w:p w14:paraId="0F8585B0" w14:textId="77777777" w:rsidR="00600D41" w:rsidRDefault="00600D41">
      <w:pPr>
        <w:rPr>
          <w:rFonts w:ascii="PMingLiU" w:hAnsi="PMingLiU"/>
        </w:rPr>
      </w:pPr>
    </w:p>
    <w:p w14:paraId="106657FA" w14:textId="77777777" w:rsidR="00600D41" w:rsidRDefault="006C519E">
      <w:pPr>
        <w:tabs>
          <w:tab w:val="center" w:pos="8080"/>
        </w:tabs>
        <w:rPr>
          <w:rFonts w:ascii="PMingLiU" w:hAnsi="PMingLiU"/>
        </w:rPr>
      </w:pPr>
      <w:r>
        <w:rPr>
          <w:rFonts w:ascii="PMingLiU" w:hAnsi="PMingLiU" w:hint="eastAsia"/>
          <w:color w:val="221E1F"/>
        </w:rPr>
        <w:tab/>
      </w:r>
      <w:r>
        <w:rPr>
          <w:rFonts w:ascii="PMingLiU" w:hAnsi="PMingLiU" w:hint="eastAsia"/>
        </w:rPr>
        <w:t>承董事會命</w:t>
      </w:r>
    </w:p>
    <w:p w14:paraId="4D917725" w14:textId="2E6A5086" w:rsidR="00671728" w:rsidRPr="00671728" w:rsidRDefault="00671728">
      <w:pPr>
        <w:tabs>
          <w:tab w:val="center" w:pos="8080"/>
        </w:tabs>
        <w:rPr>
          <w:rFonts w:ascii="PMingLiU" w:hAnsi="PMingLiU" w:hint="eastAsia"/>
          <w:b/>
          <w:bCs/>
          <w:color w:val="221E1F"/>
        </w:rPr>
      </w:pPr>
      <w:r>
        <w:rPr>
          <w:rFonts w:ascii="PMingLiU" w:hAnsi="PMingLiU"/>
        </w:rPr>
        <w:tab/>
      </w:r>
      <w:r w:rsidRPr="00671728">
        <w:rPr>
          <w:rFonts w:ascii="PMingLiU" w:hAnsi="PMingLiU"/>
          <w:b/>
          <w:bCs/>
        </w:rPr>
        <w:t>龍記集團控股有限公司</w:t>
      </w:r>
    </w:p>
    <w:p w14:paraId="4149DDA6" w14:textId="77777777" w:rsidR="00600D41" w:rsidRDefault="006C519E">
      <w:pPr>
        <w:tabs>
          <w:tab w:val="center" w:pos="8080"/>
        </w:tabs>
        <w:rPr>
          <w:rFonts w:ascii="PMingLiU" w:hAnsi="PMingLiU"/>
          <w:b/>
          <w:bCs/>
          <w:color w:val="221E1F"/>
        </w:rPr>
      </w:pPr>
      <w:r>
        <w:rPr>
          <w:rFonts w:ascii="PMingLiU" w:hAnsi="PMingLiU" w:hint="eastAsia"/>
        </w:rPr>
        <w:tab/>
      </w:r>
      <w:r>
        <w:rPr>
          <w:rFonts w:hint="eastAsia"/>
          <w:b/>
          <w:bCs/>
        </w:rPr>
        <w:t>韋龍城</w:t>
      </w:r>
    </w:p>
    <w:p w14:paraId="49C8FC40" w14:textId="77777777" w:rsidR="00600D41" w:rsidRDefault="006C519E">
      <w:pPr>
        <w:tabs>
          <w:tab w:val="center" w:pos="8080"/>
        </w:tabs>
        <w:rPr>
          <w:rFonts w:ascii="PMingLiU" w:hAnsi="PMingLiU"/>
          <w:i/>
          <w:iCs/>
          <w:color w:val="221E1F"/>
        </w:rPr>
      </w:pPr>
      <w:r>
        <w:rPr>
          <w:rFonts w:ascii="PMingLiU" w:hAnsi="PMingLiU" w:hint="eastAsia"/>
          <w:color w:val="221E1F"/>
        </w:rPr>
        <w:tab/>
      </w:r>
      <w:r>
        <w:rPr>
          <w:rFonts w:ascii="ANDOBK+MSung-Light" w:hint="eastAsia"/>
          <w:i/>
          <w:iCs/>
        </w:rPr>
        <w:t>董事及公司秘書</w:t>
      </w:r>
    </w:p>
    <w:p w14:paraId="3E820003" w14:textId="77777777" w:rsidR="00600D41" w:rsidRDefault="00600D41">
      <w:pPr>
        <w:rPr>
          <w:rFonts w:ascii="PMingLiU" w:hAnsi="PMingLiU"/>
        </w:rPr>
      </w:pPr>
    </w:p>
    <w:p w14:paraId="1C4747FC" w14:textId="77777777" w:rsidR="00600D41" w:rsidRDefault="00600D41">
      <w:pPr>
        <w:rPr>
          <w:rFonts w:ascii="PMingLiU" w:hAnsi="PMingLiU"/>
        </w:rPr>
      </w:pPr>
    </w:p>
    <w:p w14:paraId="75A160AA" w14:textId="0BF70093" w:rsidR="00600D41" w:rsidRDefault="002E2782">
      <w:pPr>
        <w:rPr>
          <w:rFonts w:ascii="PMingLiU" w:hAnsi="PMingLiU"/>
        </w:rPr>
      </w:pPr>
      <w:r>
        <w:rPr>
          <w:rFonts w:ascii="PMingLiU" w:hAnsi="PMingLiU" w:hint="eastAsia"/>
        </w:rPr>
        <w:t>中國</w:t>
      </w:r>
      <w:r w:rsidR="006C519E" w:rsidRPr="001E4F96">
        <w:rPr>
          <w:rFonts w:ascii="PMingLiU" w:hAnsi="PMingLiU" w:hint="eastAsia"/>
        </w:rPr>
        <w:t>香港，</w:t>
      </w:r>
      <w:r w:rsidR="00EC15A4">
        <w:rPr>
          <w:rFonts w:ascii="PMingLiU" w:hAnsi="PMingLiU" w:hint="eastAsia"/>
        </w:rPr>
        <w:t>二零二</w:t>
      </w:r>
      <w:r w:rsidR="00346560">
        <w:rPr>
          <w:rFonts w:ascii="PMingLiU" w:hAnsi="PMingLiU" w:hint="eastAsia"/>
        </w:rPr>
        <w:t>六</w:t>
      </w:r>
      <w:r w:rsidR="006C519E" w:rsidRPr="001E4F96">
        <w:rPr>
          <w:rFonts w:ascii="PMingLiU" w:hAnsi="PMingLiU" w:hint="eastAsia"/>
        </w:rPr>
        <w:t>年</w:t>
      </w:r>
      <w:r w:rsidR="00652D76">
        <w:rPr>
          <w:rFonts w:ascii="PMingLiU" w:hAnsi="PMingLiU" w:hint="eastAsia"/>
        </w:rPr>
        <w:t>七</w:t>
      </w:r>
      <w:r w:rsidR="006C519E" w:rsidRPr="001E4F96">
        <w:rPr>
          <w:rFonts w:ascii="PMingLiU" w:hAnsi="PMingLiU" w:hint="eastAsia"/>
        </w:rPr>
        <w:t>月</w:t>
      </w:r>
      <w:r w:rsidR="00652D76">
        <w:rPr>
          <w:rFonts w:ascii="PMingLiU" w:hAnsi="PMingLiU" w:hint="eastAsia"/>
        </w:rPr>
        <w:t>七</w:t>
      </w:r>
      <w:r w:rsidR="006C519E" w:rsidRPr="00E82F7F">
        <w:rPr>
          <w:rFonts w:ascii="PMingLiU" w:hAnsi="PMingLiU" w:hint="eastAsia"/>
        </w:rPr>
        <w:t>日</w:t>
      </w:r>
    </w:p>
    <w:p w14:paraId="4B065CF5" w14:textId="77777777" w:rsidR="00600D41" w:rsidRPr="00093CA9" w:rsidRDefault="00600D41"/>
    <w:p w14:paraId="4E28FEF1" w14:textId="77777777" w:rsidR="00600D41" w:rsidRDefault="00600D41"/>
    <w:p w14:paraId="15C93886" w14:textId="750AA7B1" w:rsidR="00600D41" w:rsidRDefault="006C519E">
      <w:pPr>
        <w:pStyle w:val="CM16"/>
        <w:snapToGrid w:val="0"/>
        <w:spacing w:after="0"/>
        <w:jc w:val="both"/>
        <w:rPr>
          <w:rFonts w:ascii="PMingLiU" w:eastAsia="PMingLiU" w:hAnsi="PMingLiU" w:cs="Times"/>
          <w:i/>
          <w:iCs/>
          <w:szCs w:val="26"/>
        </w:rPr>
      </w:pPr>
      <w:r>
        <w:rPr>
          <w:rFonts w:ascii="PMingLiU" w:eastAsia="PMingLiU" w:hAnsi="PMingLiU" w:cs="Times" w:hint="eastAsia"/>
          <w:i/>
          <w:iCs/>
          <w:szCs w:val="26"/>
        </w:rPr>
        <w:t>於本公告日期，本公司之執行董事為邵鐵龍先生（主席）、邵玉龍先生、韋龍城先生、丁宗浩先生、邵旭桐先生及邵宇衡先生；及本公司之獨立非執行董事為李達義博士</w:t>
      </w:r>
      <w:r w:rsidR="0085098E">
        <w:rPr>
          <w:rFonts w:ascii="PMingLiU" w:eastAsia="PMingLiU" w:hAnsi="PMingLiU" w:cs="Times" w:hint="eastAsia"/>
          <w:i/>
          <w:iCs/>
          <w:szCs w:val="26"/>
        </w:rPr>
        <w:t>、王克勤先生</w:t>
      </w:r>
      <w:r w:rsidR="00022D7F">
        <w:rPr>
          <w:rFonts w:ascii="PMingLiU" w:eastAsia="PMingLiU" w:hAnsi="PMingLiU" w:cs="Times" w:hint="eastAsia"/>
          <w:i/>
          <w:iCs/>
          <w:szCs w:val="26"/>
        </w:rPr>
        <w:t>及何</w:t>
      </w:r>
      <w:proofErr w:type="gramStart"/>
      <w:r w:rsidR="00022D7F">
        <w:rPr>
          <w:rFonts w:ascii="PMingLiU" w:eastAsia="PMingLiU" w:hAnsi="PMingLiU" w:cs="Times" w:hint="eastAsia"/>
          <w:i/>
          <w:iCs/>
          <w:szCs w:val="26"/>
        </w:rPr>
        <w:t>腊</w:t>
      </w:r>
      <w:proofErr w:type="gramEnd"/>
      <w:r w:rsidR="00022D7F">
        <w:rPr>
          <w:rFonts w:ascii="PMingLiU" w:eastAsia="PMingLiU" w:hAnsi="PMingLiU" w:cs="Times" w:hint="eastAsia"/>
          <w:i/>
          <w:iCs/>
          <w:szCs w:val="26"/>
        </w:rPr>
        <w:t>梅女士</w:t>
      </w:r>
      <w:r>
        <w:rPr>
          <w:rFonts w:ascii="PMingLiU" w:eastAsia="PMingLiU" w:hAnsi="PMingLiU" w:cs="Times" w:hint="eastAsia"/>
          <w:i/>
          <w:iCs/>
          <w:szCs w:val="26"/>
        </w:rPr>
        <w:t>。</w:t>
      </w:r>
    </w:p>
    <w:p w14:paraId="638A1F68" w14:textId="77777777" w:rsidR="00600D41" w:rsidRDefault="00600D41">
      <w:pPr>
        <w:pStyle w:val="Default"/>
        <w:snapToGrid w:val="0"/>
        <w:rPr>
          <w:rFonts w:ascii="PMingLiU" w:eastAsia="PMingLiU" w:hAnsi="PMingLiU"/>
          <w:i/>
          <w:iCs/>
          <w:sz w:val="20"/>
        </w:rPr>
      </w:pPr>
    </w:p>
    <w:p w14:paraId="44E3B17F" w14:textId="77777777" w:rsidR="00600D41" w:rsidRDefault="00600D41">
      <w:pPr>
        <w:pStyle w:val="Default"/>
        <w:snapToGrid w:val="0"/>
        <w:rPr>
          <w:rFonts w:ascii="PMingLiU" w:eastAsia="PMingLiU" w:hAnsi="PMingLiU"/>
          <w:i/>
          <w:iCs/>
          <w:sz w:val="20"/>
        </w:rPr>
      </w:pPr>
    </w:p>
    <w:p w14:paraId="271BE8E1" w14:textId="77777777" w:rsidR="00F15D6C" w:rsidRPr="00F15D6C" w:rsidRDefault="00F15D6C" w:rsidP="00F15D6C"/>
    <w:p w14:paraId="48079F81" w14:textId="77777777" w:rsidR="00F15D6C" w:rsidRPr="00F15D6C" w:rsidRDefault="00F15D6C" w:rsidP="00F15D6C"/>
    <w:p w14:paraId="0AACA7D8" w14:textId="77777777" w:rsidR="00F15D6C" w:rsidRPr="00F15D6C" w:rsidRDefault="00F15D6C" w:rsidP="00F15D6C"/>
    <w:p w14:paraId="1D7A5B61" w14:textId="77777777" w:rsidR="00F15D6C" w:rsidRPr="00F15D6C" w:rsidRDefault="00F15D6C" w:rsidP="00F15D6C"/>
    <w:p w14:paraId="62FE060F" w14:textId="77777777" w:rsidR="00F15D6C" w:rsidRPr="00F15D6C" w:rsidRDefault="00F15D6C" w:rsidP="00F15D6C"/>
    <w:p w14:paraId="6C78248D" w14:textId="77777777" w:rsidR="00F15D6C" w:rsidRPr="00F15D6C" w:rsidRDefault="00F15D6C" w:rsidP="00F15D6C"/>
    <w:p w14:paraId="3D99C7A4" w14:textId="77777777" w:rsidR="00F15D6C" w:rsidRPr="00F15D6C" w:rsidRDefault="00F15D6C" w:rsidP="00F15D6C"/>
    <w:p w14:paraId="6580078C" w14:textId="77777777" w:rsidR="00F15D6C" w:rsidRPr="00F15D6C" w:rsidRDefault="00F15D6C" w:rsidP="00F15D6C"/>
    <w:p w14:paraId="70880EEC" w14:textId="77777777" w:rsidR="00F15D6C" w:rsidRPr="00F15D6C" w:rsidRDefault="00F15D6C" w:rsidP="00F15D6C"/>
    <w:p w14:paraId="67C25B0E" w14:textId="77777777" w:rsidR="00F15D6C" w:rsidRDefault="00F15D6C" w:rsidP="00F15D6C">
      <w:pPr>
        <w:rPr>
          <w:rFonts w:ascii="PMingLiU" w:hAnsi="PMingLiU" w:cs="Times"/>
          <w:i/>
          <w:iCs/>
          <w:kern w:val="0"/>
          <w:sz w:val="20"/>
          <w:szCs w:val="26"/>
        </w:rPr>
      </w:pPr>
    </w:p>
    <w:p w14:paraId="03AB77BF" w14:textId="77777777" w:rsidR="00F15D6C" w:rsidRDefault="00F15D6C" w:rsidP="00F15D6C">
      <w:pPr>
        <w:rPr>
          <w:rFonts w:ascii="PMingLiU" w:hAnsi="PMingLiU" w:cs="Times"/>
          <w:i/>
          <w:iCs/>
          <w:kern w:val="0"/>
          <w:sz w:val="20"/>
          <w:szCs w:val="26"/>
        </w:rPr>
      </w:pPr>
    </w:p>
    <w:p w14:paraId="5A2EE79B" w14:textId="5478104E" w:rsidR="00F15D6C" w:rsidRPr="00F15D6C" w:rsidRDefault="00F15D6C" w:rsidP="00F15D6C">
      <w:pPr>
        <w:tabs>
          <w:tab w:val="left" w:pos="1110"/>
        </w:tabs>
      </w:pPr>
      <w:r>
        <w:tab/>
      </w:r>
    </w:p>
    <w:sectPr w:rsidR="00F15D6C" w:rsidRPr="00F15D6C" w:rsidSect="00A85F88">
      <w:footerReference w:type="default" r:id="rId9"/>
      <w:type w:val="continuous"/>
      <w:pgSz w:w="11900" w:h="16840"/>
      <w:pgMar w:top="1560" w:right="1134" w:bottom="1134" w:left="1418"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C4E1C" w14:textId="77777777" w:rsidR="00302221" w:rsidRDefault="00302221">
      <w:r>
        <w:separator/>
      </w:r>
    </w:p>
  </w:endnote>
  <w:endnote w:type="continuationSeparator" w:id="0">
    <w:p w14:paraId="0F80296D" w14:textId="77777777" w:rsidR="00302221" w:rsidRDefault="00302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PFLD D+ Adv P 641 C">
    <w:altName w:val="PMingLiU"/>
    <w:panose1 w:val="00000000000000000000"/>
    <w:charset w:val="88"/>
    <w:family w:val="roman"/>
    <w:notTrueType/>
    <w:pitch w:val="default"/>
    <w:sig w:usb0="00000001" w:usb1="08080000" w:usb2="00000010" w:usb3="00000000" w:csb0="00100000" w:csb1="00000000"/>
  </w:font>
  <w:font w:name="MPFLC C+ Adv P 6403">
    <w:altName w:val="PMingLiU"/>
    <w:panose1 w:val="00000000000000000000"/>
    <w:charset w:val="88"/>
    <w:family w:val="roman"/>
    <w:notTrueType/>
    <w:pitch w:val="default"/>
    <w:sig w:usb0="00000001" w:usb1="08080000" w:usb2="00000010" w:usb3="00000000" w:csb0="00100000" w:csb1="00000000"/>
  </w:font>
  <w:font w:name="DFKai-SB">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ANDOBK+MSung-Light">
    <w:altName w:val="PMingLiU"/>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A3464" w14:textId="35C74C66" w:rsidR="00600D41" w:rsidRDefault="00C03A40">
    <w:pPr>
      <w:pStyle w:val="a6"/>
      <w:jc w:val="center"/>
      <w:rPr>
        <w:sz w:val="24"/>
      </w:rPr>
    </w:pPr>
    <w:r>
      <w:rPr>
        <w:rStyle w:val="a7"/>
        <w:sz w:val="24"/>
      </w:rPr>
      <w:t xml:space="preserve">- </w:t>
    </w:r>
    <w:r w:rsidR="006C519E">
      <w:rPr>
        <w:rStyle w:val="a7"/>
        <w:sz w:val="24"/>
      </w:rPr>
      <w:fldChar w:fldCharType="begin"/>
    </w:r>
    <w:r w:rsidR="006C519E">
      <w:rPr>
        <w:rStyle w:val="a7"/>
        <w:sz w:val="24"/>
      </w:rPr>
      <w:instrText xml:space="preserve"> PAGE </w:instrText>
    </w:r>
    <w:r w:rsidR="006C519E">
      <w:rPr>
        <w:rStyle w:val="a7"/>
        <w:sz w:val="24"/>
      </w:rPr>
      <w:fldChar w:fldCharType="separate"/>
    </w:r>
    <w:r w:rsidR="000D1BF4">
      <w:rPr>
        <w:rStyle w:val="a7"/>
        <w:noProof/>
        <w:sz w:val="24"/>
      </w:rPr>
      <w:t>2</w:t>
    </w:r>
    <w:r w:rsidR="006C519E">
      <w:rPr>
        <w:rStyle w:val="a7"/>
        <w:sz w:val="24"/>
      </w:rPr>
      <w:fldChar w:fldCharType="end"/>
    </w:r>
    <w:r>
      <w:rPr>
        <w:rStyle w:val="a7"/>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07EBB" w14:textId="77777777" w:rsidR="00302221" w:rsidRDefault="00302221">
      <w:r>
        <w:separator/>
      </w:r>
    </w:p>
  </w:footnote>
  <w:footnote w:type="continuationSeparator" w:id="0">
    <w:p w14:paraId="11667928" w14:textId="77777777" w:rsidR="00302221" w:rsidRDefault="00302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838"/>
    <w:multiLevelType w:val="hybridMultilevel"/>
    <w:tmpl w:val="6D969A3E"/>
    <w:lvl w:ilvl="0" w:tplc="BD40B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C37B1B"/>
    <w:multiLevelType w:val="hybridMultilevel"/>
    <w:tmpl w:val="2DF0971E"/>
    <w:lvl w:ilvl="0" w:tplc="81F4D022">
      <w:start w:val="9"/>
      <w:numFmt w:val="decimal"/>
      <w:lvlText w:val="%1."/>
      <w:lvlJc w:val="left"/>
      <w:pPr>
        <w:tabs>
          <w:tab w:val="num" w:pos="540"/>
        </w:tabs>
        <w:ind w:left="540" w:hanging="54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A56CD9"/>
    <w:multiLevelType w:val="hybridMultilevel"/>
    <w:tmpl w:val="F9083530"/>
    <w:lvl w:ilvl="0" w:tplc="0409000B">
      <w:start w:val="1"/>
      <w:numFmt w:val="bullet"/>
      <w:lvlText w:val=""/>
      <w:lvlJc w:val="left"/>
      <w:pPr>
        <w:tabs>
          <w:tab w:val="num" w:pos="480"/>
        </w:tabs>
        <w:ind w:left="480" w:hanging="48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C3551D7"/>
    <w:multiLevelType w:val="hybridMultilevel"/>
    <w:tmpl w:val="EAA69C84"/>
    <w:lvl w:ilvl="0" w:tplc="A5D08DAE">
      <w:start w:val="1"/>
      <w:numFmt w:val="decimal"/>
      <w:lvlText w:val="%1."/>
      <w:lvlJc w:val="left"/>
      <w:pPr>
        <w:tabs>
          <w:tab w:val="num" w:pos="420"/>
        </w:tabs>
        <w:ind w:left="420" w:hanging="4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59F4334"/>
    <w:multiLevelType w:val="hybridMultilevel"/>
    <w:tmpl w:val="EC76EDDC"/>
    <w:lvl w:ilvl="0" w:tplc="5434ADEC">
      <w:start w:val="2"/>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F5B1681"/>
    <w:multiLevelType w:val="hybridMultilevel"/>
    <w:tmpl w:val="290AEB1C"/>
    <w:lvl w:ilvl="0" w:tplc="0409000B">
      <w:start w:val="1"/>
      <w:numFmt w:val="bullet"/>
      <w:lvlText w:val=""/>
      <w:lvlJc w:val="left"/>
      <w:pPr>
        <w:tabs>
          <w:tab w:val="num" w:pos="480"/>
        </w:tabs>
        <w:ind w:left="480" w:hanging="48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B4F3183"/>
    <w:multiLevelType w:val="hybridMultilevel"/>
    <w:tmpl w:val="D9A6501C"/>
    <w:lvl w:ilvl="0" w:tplc="12885F06">
      <w:start w:val="2"/>
      <w:numFmt w:val="decimal"/>
      <w:lvlText w:val="(%1)"/>
      <w:lvlJc w:val="left"/>
      <w:pPr>
        <w:tabs>
          <w:tab w:val="num" w:pos="420"/>
        </w:tabs>
        <w:ind w:left="420" w:hanging="420"/>
      </w:pPr>
      <w:rPr>
        <w:rFonts w:ascii="PMingLiU" w:hAnsi="PMingLiU"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587538229">
    <w:abstractNumId w:val="4"/>
  </w:num>
  <w:num w:numId="2" w16cid:durableId="56712991">
    <w:abstractNumId w:val="1"/>
  </w:num>
  <w:num w:numId="3" w16cid:durableId="1260724449">
    <w:abstractNumId w:val="3"/>
  </w:num>
  <w:num w:numId="4" w16cid:durableId="21162410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765987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1363028">
    <w:abstractNumId w:val="2"/>
  </w:num>
  <w:num w:numId="7" w16cid:durableId="421217456">
    <w:abstractNumId w:val="6"/>
  </w:num>
  <w:num w:numId="8" w16cid:durableId="11326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9E"/>
    <w:rsid w:val="00022D7F"/>
    <w:rsid w:val="0002525C"/>
    <w:rsid w:val="000306FB"/>
    <w:rsid w:val="00031616"/>
    <w:rsid w:val="000346A4"/>
    <w:rsid w:val="00043241"/>
    <w:rsid w:val="00047DD7"/>
    <w:rsid w:val="00055CB2"/>
    <w:rsid w:val="00061CB6"/>
    <w:rsid w:val="000661B5"/>
    <w:rsid w:val="00071E36"/>
    <w:rsid w:val="0008095B"/>
    <w:rsid w:val="00081022"/>
    <w:rsid w:val="00092A13"/>
    <w:rsid w:val="00092C1F"/>
    <w:rsid w:val="00093CA9"/>
    <w:rsid w:val="00096D50"/>
    <w:rsid w:val="000978EC"/>
    <w:rsid w:val="000C3106"/>
    <w:rsid w:val="000D08CA"/>
    <w:rsid w:val="000D1BF4"/>
    <w:rsid w:val="000D225F"/>
    <w:rsid w:val="000E544D"/>
    <w:rsid w:val="000F553C"/>
    <w:rsid w:val="000F7653"/>
    <w:rsid w:val="0010423E"/>
    <w:rsid w:val="0010652C"/>
    <w:rsid w:val="00133A97"/>
    <w:rsid w:val="00140AA9"/>
    <w:rsid w:val="001438D7"/>
    <w:rsid w:val="001535AC"/>
    <w:rsid w:val="001629C8"/>
    <w:rsid w:val="001668F4"/>
    <w:rsid w:val="00176654"/>
    <w:rsid w:val="001804A0"/>
    <w:rsid w:val="00182549"/>
    <w:rsid w:val="001916C3"/>
    <w:rsid w:val="00192759"/>
    <w:rsid w:val="001B34C1"/>
    <w:rsid w:val="001B50DB"/>
    <w:rsid w:val="001C30BB"/>
    <w:rsid w:val="001E2EA7"/>
    <w:rsid w:val="001E4F96"/>
    <w:rsid w:val="001E77DD"/>
    <w:rsid w:val="00200284"/>
    <w:rsid w:val="0020151B"/>
    <w:rsid w:val="00201A30"/>
    <w:rsid w:val="00216EB5"/>
    <w:rsid w:val="002534E1"/>
    <w:rsid w:val="00262060"/>
    <w:rsid w:val="00262D58"/>
    <w:rsid w:val="00265FE9"/>
    <w:rsid w:val="002757BF"/>
    <w:rsid w:val="002A0D38"/>
    <w:rsid w:val="002B08F8"/>
    <w:rsid w:val="002B0952"/>
    <w:rsid w:val="002B17CB"/>
    <w:rsid w:val="002B40CA"/>
    <w:rsid w:val="002C1496"/>
    <w:rsid w:val="002D5322"/>
    <w:rsid w:val="002D5592"/>
    <w:rsid w:val="002E2782"/>
    <w:rsid w:val="002F3458"/>
    <w:rsid w:val="00300095"/>
    <w:rsid w:val="00300EA8"/>
    <w:rsid w:val="00302221"/>
    <w:rsid w:val="00304DD0"/>
    <w:rsid w:val="00341BB1"/>
    <w:rsid w:val="00344BF9"/>
    <w:rsid w:val="003463CA"/>
    <w:rsid w:val="00346560"/>
    <w:rsid w:val="00347184"/>
    <w:rsid w:val="00351F05"/>
    <w:rsid w:val="00355B44"/>
    <w:rsid w:val="0036068F"/>
    <w:rsid w:val="00364616"/>
    <w:rsid w:val="00377F45"/>
    <w:rsid w:val="00391B33"/>
    <w:rsid w:val="00393FEC"/>
    <w:rsid w:val="003A241D"/>
    <w:rsid w:val="003D0371"/>
    <w:rsid w:val="003D7B34"/>
    <w:rsid w:val="003E4088"/>
    <w:rsid w:val="003F6E20"/>
    <w:rsid w:val="00415D05"/>
    <w:rsid w:val="00424098"/>
    <w:rsid w:val="00434BCA"/>
    <w:rsid w:val="004443C2"/>
    <w:rsid w:val="00450A92"/>
    <w:rsid w:val="00454AFD"/>
    <w:rsid w:val="004638DA"/>
    <w:rsid w:val="00475F21"/>
    <w:rsid w:val="00496202"/>
    <w:rsid w:val="004A3DBB"/>
    <w:rsid w:val="004A541C"/>
    <w:rsid w:val="004A78CC"/>
    <w:rsid w:val="004B18B9"/>
    <w:rsid w:val="004B309B"/>
    <w:rsid w:val="004B76B4"/>
    <w:rsid w:val="004C32BE"/>
    <w:rsid w:val="004C4FF1"/>
    <w:rsid w:val="004C6BDB"/>
    <w:rsid w:val="004D60F3"/>
    <w:rsid w:val="004E1FBA"/>
    <w:rsid w:val="004E6256"/>
    <w:rsid w:val="00502366"/>
    <w:rsid w:val="0051530F"/>
    <w:rsid w:val="00516703"/>
    <w:rsid w:val="00525B8D"/>
    <w:rsid w:val="00530B97"/>
    <w:rsid w:val="00533545"/>
    <w:rsid w:val="00543F6A"/>
    <w:rsid w:val="00544ADC"/>
    <w:rsid w:val="005463B1"/>
    <w:rsid w:val="00550A05"/>
    <w:rsid w:val="005707FE"/>
    <w:rsid w:val="00573CAF"/>
    <w:rsid w:val="00576E7B"/>
    <w:rsid w:val="0058308E"/>
    <w:rsid w:val="00583EDA"/>
    <w:rsid w:val="00585218"/>
    <w:rsid w:val="00592859"/>
    <w:rsid w:val="005959E9"/>
    <w:rsid w:val="00597BA6"/>
    <w:rsid w:val="005A2FE5"/>
    <w:rsid w:val="005A3193"/>
    <w:rsid w:val="005B5B74"/>
    <w:rsid w:val="005C15AC"/>
    <w:rsid w:val="005C50B2"/>
    <w:rsid w:val="005C5F80"/>
    <w:rsid w:val="005C62EF"/>
    <w:rsid w:val="005C65F4"/>
    <w:rsid w:val="005E6F23"/>
    <w:rsid w:val="005F008D"/>
    <w:rsid w:val="005F39B8"/>
    <w:rsid w:val="00600D41"/>
    <w:rsid w:val="00611A71"/>
    <w:rsid w:val="0061615A"/>
    <w:rsid w:val="00622F64"/>
    <w:rsid w:val="006271D1"/>
    <w:rsid w:val="00637077"/>
    <w:rsid w:val="00640B57"/>
    <w:rsid w:val="00643246"/>
    <w:rsid w:val="00652D76"/>
    <w:rsid w:val="00671728"/>
    <w:rsid w:val="00673A71"/>
    <w:rsid w:val="0067517B"/>
    <w:rsid w:val="006818CA"/>
    <w:rsid w:val="00685BE0"/>
    <w:rsid w:val="00687997"/>
    <w:rsid w:val="00690C80"/>
    <w:rsid w:val="00694E73"/>
    <w:rsid w:val="006B0314"/>
    <w:rsid w:val="006B508D"/>
    <w:rsid w:val="006B5304"/>
    <w:rsid w:val="006B7EEB"/>
    <w:rsid w:val="006C3D20"/>
    <w:rsid w:val="006C519E"/>
    <w:rsid w:val="006F14B8"/>
    <w:rsid w:val="00701700"/>
    <w:rsid w:val="007046CD"/>
    <w:rsid w:val="00704A9E"/>
    <w:rsid w:val="00704FCE"/>
    <w:rsid w:val="00710216"/>
    <w:rsid w:val="007166C6"/>
    <w:rsid w:val="007243EF"/>
    <w:rsid w:val="00734CD6"/>
    <w:rsid w:val="00741C10"/>
    <w:rsid w:val="00774FD7"/>
    <w:rsid w:val="00782ECB"/>
    <w:rsid w:val="0079402F"/>
    <w:rsid w:val="007949A0"/>
    <w:rsid w:val="00796C75"/>
    <w:rsid w:val="0079737E"/>
    <w:rsid w:val="007A65A8"/>
    <w:rsid w:val="007B2D1D"/>
    <w:rsid w:val="007C3A2A"/>
    <w:rsid w:val="007D369E"/>
    <w:rsid w:val="007D6EB4"/>
    <w:rsid w:val="007E50D9"/>
    <w:rsid w:val="007F45ED"/>
    <w:rsid w:val="007F6349"/>
    <w:rsid w:val="007F7F79"/>
    <w:rsid w:val="008062BD"/>
    <w:rsid w:val="0082165D"/>
    <w:rsid w:val="008222F3"/>
    <w:rsid w:val="00827865"/>
    <w:rsid w:val="008352B5"/>
    <w:rsid w:val="00841901"/>
    <w:rsid w:val="00842E06"/>
    <w:rsid w:val="00844BC5"/>
    <w:rsid w:val="0085098E"/>
    <w:rsid w:val="00857B90"/>
    <w:rsid w:val="00867254"/>
    <w:rsid w:val="0087189C"/>
    <w:rsid w:val="008772F1"/>
    <w:rsid w:val="00877F63"/>
    <w:rsid w:val="00886060"/>
    <w:rsid w:val="00893DA0"/>
    <w:rsid w:val="008B2251"/>
    <w:rsid w:val="008D4118"/>
    <w:rsid w:val="008D5013"/>
    <w:rsid w:val="008D6816"/>
    <w:rsid w:val="008E5571"/>
    <w:rsid w:val="008F1A6B"/>
    <w:rsid w:val="008F7CB4"/>
    <w:rsid w:val="00905FED"/>
    <w:rsid w:val="00906DD3"/>
    <w:rsid w:val="00916626"/>
    <w:rsid w:val="00920B9B"/>
    <w:rsid w:val="009264D3"/>
    <w:rsid w:val="00933A19"/>
    <w:rsid w:val="00944EA0"/>
    <w:rsid w:val="0095632B"/>
    <w:rsid w:val="00956CA3"/>
    <w:rsid w:val="009618B4"/>
    <w:rsid w:val="009A2FBD"/>
    <w:rsid w:val="009B6991"/>
    <w:rsid w:val="009B72D6"/>
    <w:rsid w:val="009C03B5"/>
    <w:rsid w:val="009C6921"/>
    <w:rsid w:val="009C6FF6"/>
    <w:rsid w:val="009D2363"/>
    <w:rsid w:val="009D7B71"/>
    <w:rsid w:val="009D7F97"/>
    <w:rsid w:val="009F5988"/>
    <w:rsid w:val="00A25DCB"/>
    <w:rsid w:val="00A26CBD"/>
    <w:rsid w:val="00A303AD"/>
    <w:rsid w:val="00A3702D"/>
    <w:rsid w:val="00A43DA1"/>
    <w:rsid w:val="00A57191"/>
    <w:rsid w:val="00A72F2A"/>
    <w:rsid w:val="00A8435C"/>
    <w:rsid w:val="00A85F88"/>
    <w:rsid w:val="00AA58E8"/>
    <w:rsid w:val="00AB69A9"/>
    <w:rsid w:val="00AC0C1B"/>
    <w:rsid w:val="00AC5381"/>
    <w:rsid w:val="00AE5685"/>
    <w:rsid w:val="00AF707F"/>
    <w:rsid w:val="00B22E26"/>
    <w:rsid w:val="00B27C98"/>
    <w:rsid w:val="00B3047E"/>
    <w:rsid w:val="00B37B24"/>
    <w:rsid w:val="00B410D4"/>
    <w:rsid w:val="00B54886"/>
    <w:rsid w:val="00B64432"/>
    <w:rsid w:val="00B73B5A"/>
    <w:rsid w:val="00B745E0"/>
    <w:rsid w:val="00B7704D"/>
    <w:rsid w:val="00B850A3"/>
    <w:rsid w:val="00B86E51"/>
    <w:rsid w:val="00BA12A6"/>
    <w:rsid w:val="00BA3922"/>
    <w:rsid w:val="00BA717B"/>
    <w:rsid w:val="00BB0F29"/>
    <w:rsid w:val="00BC1E5B"/>
    <w:rsid w:val="00BC3110"/>
    <w:rsid w:val="00BC37CF"/>
    <w:rsid w:val="00BE20AC"/>
    <w:rsid w:val="00BE3316"/>
    <w:rsid w:val="00BE5783"/>
    <w:rsid w:val="00BF6602"/>
    <w:rsid w:val="00C03A40"/>
    <w:rsid w:val="00C14446"/>
    <w:rsid w:val="00C204C9"/>
    <w:rsid w:val="00C20A9C"/>
    <w:rsid w:val="00C3335C"/>
    <w:rsid w:val="00C42ADE"/>
    <w:rsid w:val="00C43541"/>
    <w:rsid w:val="00C5030D"/>
    <w:rsid w:val="00C52B22"/>
    <w:rsid w:val="00C55221"/>
    <w:rsid w:val="00C61B02"/>
    <w:rsid w:val="00C720FC"/>
    <w:rsid w:val="00C7661B"/>
    <w:rsid w:val="00C77A56"/>
    <w:rsid w:val="00C77D07"/>
    <w:rsid w:val="00C875E5"/>
    <w:rsid w:val="00C9092C"/>
    <w:rsid w:val="00C90F9C"/>
    <w:rsid w:val="00C954D0"/>
    <w:rsid w:val="00C96633"/>
    <w:rsid w:val="00CA42B5"/>
    <w:rsid w:val="00CB393F"/>
    <w:rsid w:val="00CC46C3"/>
    <w:rsid w:val="00CD3D93"/>
    <w:rsid w:val="00CE1005"/>
    <w:rsid w:val="00CF0645"/>
    <w:rsid w:val="00CF270A"/>
    <w:rsid w:val="00CF3D67"/>
    <w:rsid w:val="00CF4F25"/>
    <w:rsid w:val="00D01084"/>
    <w:rsid w:val="00D05391"/>
    <w:rsid w:val="00D22AA2"/>
    <w:rsid w:val="00D34BAB"/>
    <w:rsid w:val="00D53C91"/>
    <w:rsid w:val="00D54B92"/>
    <w:rsid w:val="00D60D7B"/>
    <w:rsid w:val="00D765AA"/>
    <w:rsid w:val="00D766D2"/>
    <w:rsid w:val="00D81AE3"/>
    <w:rsid w:val="00D8217B"/>
    <w:rsid w:val="00D83F79"/>
    <w:rsid w:val="00D92C0C"/>
    <w:rsid w:val="00D930DF"/>
    <w:rsid w:val="00DA19DF"/>
    <w:rsid w:val="00DC560F"/>
    <w:rsid w:val="00DC6316"/>
    <w:rsid w:val="00DC6F89"/>
    <w:rsid w:val="00DC7E9B"/>
    <w:rsid w:val="00DD6314"/>
    <w:rsid w:val="00E00A08"/>
    <w:rsid w:val="00E16764"/>
    <w:rsid w:val="00E31CC2"/>
    <w:rsid w:val="00E35DD7"/>
    <w:rsid w:val="00E51B63"/>
    <w:rsid w:val="00E722D9"/>
    <w:rsid w:val="00E72872"/>
    <w:rsid w:val="00E76B62"/>
    <w:rsid w:val="00E82F7F"/>
    <w:rsid w:val="00E9294E"/>
    <w:rsid w:val="00EB6C11"/>
    <w:rsid w:val="00EC12E4"/>
    <w:rsid w:val="00EC15A4"/>
    <w:rsid w:val="00EC5C69"/>
    <w:rsid w:val="00ED410F"/>
    <w:rsid w:val="00EE421C"/>
    <w:rsid w:val="00EE568C"/>
    <w:rsid w:val="00EF20C4"/>
    <w:rsid w:val="00EF77C3"/>
    <w:rsid w:val="00F04192"/>
    <w:rsid w:val="00F07D48"/>
    <w:rsid w:val="00F15D6C"/>
    <w:rsid w:val="00F3252A"/>
    <w:rsid w:val="00F53061"/>
    <w:rsid w:val="00F53866"/>
    <w:rsid w:val="00F541CA"/>
    <w:rsid w:val="00F746B9"/>
    <w:rsid w:val="00F815AD"/>
    <w:rsid w:val="00F84894"/>
    <w:rsid w:val="00FB4651"/>
    <w:rsid w:val="00FB49CC"/>
    <w:rsid w:val="00FB4E01"/>
    <w:rsid w:val="00FB69E6"/>
    <w:rsid w:val="00FC4CC7"/>
    <w:rsid w:val="00FC5284"/>
    <w:rsid w:val="00FD3FB3"/>
    <w:rsid w:val="00FD4F53"/>
    <w:rsid w:val="00FF75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F6606"/>
  <w15:chartTrackingRefBased/>
  <w15:docId w15:val="{2E13D5E9-E817-4512-89A2-DE64BD436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pPr>
      <w:keepNext/>
      <w:spacing w:before="180" w:after="180" w:line="720" w:lineRule="auto"/>
      <w:outlineLvl w:val="0"/>
    </w:pPr>
    <w:rPr>
      <w:rFonts w:ascii="Arial" w:hAnsi="Arial"/>
      <w:b/>
      <w:bCs/>
      <w:kern w:val="52"/>
      <w:sz w:val="52"/>
      <w:szCs w:val="52"/>
    </w:rPr>
  </w:style>
  <w:style w:type="paragraph" w:styleId="2">
    <w:name w:val="heading 2"/>
    <w:basedOn w:val="a"/>
    <w:next w:val="a"/>
    <w:qFormat/>
    <w:pPr>
      <w:keepNext/>
      <w:adjustRightInd w:val="0"/>
      <w:snapToGrid w:val="0"/>
      <w:jc w:val="center"/>
      <w:outlineLvl w:val="1"/>
    </w:pPr>
    <w:rPr>
      <w:rFonts w:ascii="Arial" w:hAnsi="Arial"/>
      <w:b/>
      <w:bCs/>
      <w:szCs w:val="48"/>
    </w:rPr>
  </w:style>
  <w:style w:type="paragraph" w:styleId="3">
    <w:name w:val="heading 3"/>
    <w:basedOn w:val="a"/>
    <w:next w:val="a"/>
    <w:qFormat/>
    <w:pPr>
      <w:keepNext/>
      <w:spacing w:line="720" w:lineRule="auto"/>
      <w:outlineLvl w:val="2"/>
    </w:pPr>
    <w:rPr>
      <w:rFonts w:ascii="Arial" w:hAnsi="Arial"/>
      <w:b/>
      <w:bCs/>
      <w:sz w:val="36"/>
      <w:szCs w:val="36"/>
    </w:rPr>
  </w:style>
  <w:style w:type="paragraph" w:styleId="4">
    <w:name w:val="heading 4"/>
    <w:basedOn w:val="a"/>
    <w:next w:val="a"/>
    <w:qFormat/>
    <w:pPr>
      <w:keepNext/>
      <w:tabs>
        <w:tab w:val="left" w:pos="540"/>
      </w:tabs>
      <w:adjustRightInd w:val="0"/>
      <w:snapToGrid w:val="0"/>
      <w:jc w:val="both"/>
      <w:outlineLvl w:val="3"/>
    </w:pPr>
    <w:rPr>
      <w:rFonts w:eastAsia="MPFLD D+ Adv P 641 C"/>
      <w:b/>
      <w:bCs/>
      <w:color w:val="221E1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MPFLC C+ Adv P 6403" w:eastAsia="MPFLC C+ Adv P 6403"/>
      <w:color w:val="000000"/>
      <w:sz w:val="24"/>
      <w:szCs w:val="24"/>
    </w:rPr>
  </w:style>
  <w:style w:type="paragraph" w:customStyle="1" w:styleId="CM1">
    <w:name w:val="CM1"/>
    <w:basedOn w:val="Default"/>
    <w:next w:val="Default"/>
    <w:rPr>
      <w:color w:val="auto"/>
      <w:sz w:val="20"/>
    </w:rPr>
  </w:style>
  <w:style w:type="paragraph" w:customStyle="1" w:styleId="CM14">
    <w:name w:val="CM14"/>
    <w:basedOn w:val="Default"/>
    <w:next w:val="Default"/>
    <w:pPr>
      <w:spacing w:after="60"/>
    </w:pPr>
    <w:rPr>
      <w:color w:val="auto"/>
      <w:sz w:val="20"/>
    </w:rPr>
  </w:style>
  <w:style w:type="paragraph" w:customStyle="1" w:styleId="CM16">
    <w:name w:val="CM16"/>
    <w:basedOn w:val="Default"/>
    <w:next w:val="Default"/>
    <w:pPr>
      <w:spacing w:after="185"/>
    </w:pPr>
    <w:rPr>
      <w:color w:val="auto"/>
      <w:sz w:val="20"/>
    </w:rPr>
  </w:style>
  <w:style w:type="paragraph" w:customStyle="1" w:styleId="CM15">
    <w:name w:val="CM15"/>
    <w:basedOn w:val="Default"/>
    <w:next w:val="Default"/>
    <w:pPr>
      <w:spacing w:after="120"/>
    </w:pPr>
    <w:rPr>
      <w:color w:val="auto"/>
      <w:sz w:val="20"/>
    </w:rPr>
  </w:style>
  <w:style w:type="paragraph" w:customStyle="1" w:styleId="CM2">
    <w:name w:val="CM2"/>
    <w:basedOn w:val="Default"/>
    <w:next w:val="Default"/>
    <w:pPr>
      <w:spacing w:line="300" w:lineRule="atLeast"/>
    </w:pPr>
    <w:rPr>
      <w:color w:val="auto"/>
      <w:sz w:val="20"/>
    </w:rPr>
  </w:style>
  <w:style w:type="paragraph" w:customStyle="1" w:styleId="CM17">
    <w:name w:val="CM17"/>
    <w:basedOn w:val="Default"/>
    <w:next w:val="Default"/>
    <w:pPr>
      <w:spacing w:after="330"/>
    </w:pPr>
    <w:rPr>
      <w:color w:val="auto"/>
      <w:sz w:val="20"/>
    </w:rPr>
  </w:style>
  <w:style w:type="paragraph" w:customStyle="1" w:styleId="CM3">
    <w:name w:val="CM3"/>
    <w:basedOn w:val="Default"/>
    <w:next w:val="Default"/>
    <w:pPr>
      <w:spacing w:line="300" w:lineRule="atLeast"/>
    </w:pPr>
    <w:rPr>
      <w:color w:val="auto"/>
      <w:sz w:val="20"/>
    </w:rPr>
  </w:style>
  <w:style w:type="paragraph" w:customStyle="1" w:styleId="CM18">
    <w:name w:val="CM18"/>
    <w:basedOn w:val="Default"/>
    <w:next w:val="Default"/>
    <w:pPr>
      <w:spacing w:after="385"/>
    </w:pPr>
    <w:rPr>
      <w:color w:val="auto"/>
      <w:sz w:val="20"/>
    </w:rPr>
  </w:style>
  <w:style w:type="paragraph" w:customStyle="1" w:styleId="CM5">
    <w:name w:val="CM5"/>
    <w:basedOn w:val="Default"/>
    <w:next w:val="Default"/>
    <w:pPr>
      <w:spacing w:line="300" w:lineRule="atLeast"/>
    </w:pPr>
    <w:rPr>
      <w:color w:val="auto"/>
      <w:sz w:val="20"/>
    </w:rPr>
  </w:style>
  <w:style w:type="paragraph" w:customStyle="1" w:styleId="CM4">
    <w:name w:val="CM4"/>
    <w:basedOn w:val="Default"/>
    <w:next w:val="Default"/>
    <w:pPr>
      <w:spacing w:line="300" w:lineRule="atLeast"/>
    </w:pPr>
    <w:rPr>
      <w:color w:val="auto"/>
      <w:sz w:val="20"/>
    </w:rPr>
  </w:style>
  <w:style w:type="paragraph" w:customStyle="1" w:styleId="CM6">
    <w:name w:val="CM6"/>
    <w:basedOn w:val="Default"/>
    <w:next w:val="Default"/>
    <w:rPr>
      <w:color w:val="auto"/>
      <w:sz w:val="20"/>
    </w:rPr>
  </w:style>
  <w:style w:type="paragraph" w:customStyle="1" w:styleId="CM19">
    <w:name w:val="CM19"/>
    <w:basedOn w:val="Default"/>
    <w:next w:val="Default"/>
    <w:pPr>
      <w:spacing w:after="255"/>
    </w:pPr>
    <w:rPr>
      <w:color w:val="auto"/>
      <w:sz w:val="20"/>
    </w:rPr>
  </w:style>
  <w:style w:type="paragraph" w:customStyle="1" w:styleId="CM7">
    <w:name w:val="CM7"/>
    <w:basedOn w:val="Default"/>
    <w:next w:val="Default"/>
    <w:pPr>
      <w:spacing w:line="240" w:lineRule="atLeast"/>
    </w:pPr>
    <w:rPr>
      <w:color w:val="auto"/>
      <w:sz w:val="20"/>
    </w:rPr>
  </w:style>
  <w:style w:type="paragraph" w:customStyle="1" w:styleId="CM8">
    <w:name w:val="CM8"/>
    <w:basedOn w:val="Default"/>
    <w:next w:val="Default"/>
    <w:pPr>
      <w:spacing w:line="240" w:lineRule="atLeast"/>
    </w:pPr>
    <w:rPr>
      <w:color w:val="auto"/>
      <w:sz w:val="20"/>
    </w:rPr>
  </w:style>
  <w:style w:type="paragraph" w:customStyle="1" w:styleId="CM9">
    <w:name w:val="CM9"/>
    <w:basedOn w:val="Default"/>
    <w:next w:val="Default"/>
    <w:pPr>
      <w:spacing w:line="240" w:lineRule="atLeast"/>
    </w:pPr>
    <w:rPr>
      <w:color w:val="auto"/>
      <w:sz w:val="20"/>
    </w:rPr>
  </w:style>
  <w:style w:type="paragraph" w:customStyle="1" w:styleId="CM10">
    <w:name w:val="CM10"/>
    <w:basedOn w:val="Default"/>
    <w:next w:val="Default"/>
    <w:pPr>
      <w:spacing w:line="240" w:lineRule="atLeast"/>
    </w:pPr>
    <w:rPr>
      <w:color w:val="auto"/>
      <w:sz w:val="20"/>
    </w:rPr>
  </w:style>
  <w:style w:type="paragraph" w:customStyle="1" w:styleId="CM11">
    <w:name w:val="CM11"/>
    <w:basedOn w:val="Default"/>
    <w:next w:val="Default"/>
    <w:pPr>
      <w:spacing w:line="240" w:lineRule="atLeast"/>
    </w:pPr>
    <w:rPr>
      <w:color w:val="auto"/>
      <w:sz w:val="20"/>
    </w:rPr>
  </w:style>
  <w:style w:type="paragraph" w:customStyle="1" w:styleId="CM12">
    <w:name w:val="CM12"/>
    <w:basedOn w:val="Default"/>
    <w:next w:val="Default"/>
    <w:pPr>
      <w:spacing w:line="240" w:lineRule="atLeast"/>
    </w:pPr>
    <w:rPr>
      <w:color w:val="auto"/>
      <w:sz w:val="20"/>
    </w:rPr>
  </w:style>
  <w:style w:type="paragraph" w:customStyle="1" w:styleId="CM13">
    <w:name w:val="CM13"/>
    <w:basedOn w:val="Default"/>
    <w:next w:val="Default"/>
    <w:pPr>
      <w:spacing w:line="240" w:lineRule="atLeast"/>
    </w:pPr>
    <w:rPr>
      <w:color w:val="auto"/>
      <w:sz w:val="20"/>
    </w:rPr>
  </w:style>
  <w:style w:type="character" w:styleId="a3">
    <w:name w:val="Hyperlink"/>
    <w:basedOn w:val="a0"/>
    <w:semiHidden/>
    <w:rPr>
      <w:color w:val="0000FF"/>
      <w:u w:val="single"/>
    </w:rPr>
  </w:style>
  <w:style w:type="character" w:styleId="a4">
    <w:name w:val="FollowedHyperlink"/>
    <w:basedOn w:val="a0"/>
    <w:semiHidden/>
    <w:rPr>
      <w:color w:val="800080"/>
      <w:u w:val="single"/>
    </w:rPr>
  </w:style>
  <w:style w:type="paragraph" w:styleId="a5">
    <w:name w:val="header"/>
    <w:basedOn w:val="a"/>
    <w:semiHidden/>
    <w:pPr>
      <w:tabs>
        <w:tab w:val="center" w:pos="4153"/>
        <w:tab w:val="right" w:pos="8306"/>
      </w:tabs>
      <w:snapToGrid w:val="0"/>
    </w:pPr>
    <w:rPr>
      <w:sz w:val="20"/>
      <w:szCs w:val="20"/>
    </w:rPr>
  </w:style>
  <w:style w:type="paragraph" w:styleId="a6">
    <w:name w:val="footer"/>
    <w:basedOn w:val="a"/>
    <w:semiHidden/>
    <w:pPr>
      <w:tabs>
        <w:tab w:val="center" w:pos="4153"/>
        <w:tab w:val="right" w:pos="8306"/>
      </w:tabs>
      <w:snapToGrid w:val="0"/>
    </w:pPr>
    <w:rPr>
      <w:sz w:val="20"/>
      <w:szCs w:val="20"/>
    </w:rPr>
  </w:style>
  <w:style w:type="character" w:styleId="a7">
    <w:name w:val="page number"/>
    <w:basedOn w:val="a0"/>
    <w:semiHidden/>
  </w:style>
  <w:style w:type="paragraph" w:styleId="a8">
    <w:name w:val="Body Text"/>
    <w:basedOn w:val="a"/>
    <w:semiHidden/>
    <w:pPr>
      <w:jc w:val="both"/>
    </w:pPr>
    <w:rPr>
      <w:rFonts w:eastAsia="DFKai-SB"/>
      <w:szCs w:val="20"/>
    </w:rPr>
  </w:style>
  <w:style w:type="paragraph" w:styleId="20">
    <w:name w:val="Body Text 2"/>
    <w:basedOn w:val="a"/>
    <w:semiHidden/>
    <w:pPr>
      <w:adjustRightInd w:val="0"/>
      <w:snapToGrid w:val="0"/>
    </w:pPr>
    <w:rPr>
      <w:i/>
      <w:iCs/>
    </w:rPr>
  </w:style>
  <w:style w:type="character" w:customStyle="1" w:styleId="A30">
    <w:name w:val="A3"/>
    <w:rPr>
      <w:color w:val="000000"/>
      <w:sz w:val="26"/>
      <w:szCs w:val="26"/>
    </w:rPr>
  </w:style>
  <w:style w:type="paragraph" w:styleId="30">
    <w:name w:val="Body Text 3"/>
    <w:basedOn w:val="a"/>
    <w:semiHidden/>
    <w:pPr>
      <w:ind w:rightChars="-3" w:right="-7"/>
    </w:pPr>
  </w:style>
  <w:style w:type="paragraph" w:styleId="a9">
    <w:name w:val="List Paragraph"/>
    <w:basedOn w:val="a"/>
    <w:uiPriority w:val="34"/>
    <w:qFormat/>
    <w:rsid w:val="006B7EEB"/>
    <w:pPr>
      <w:ind w:leftChars="200" w:left="480"/>
    </w:pPr>
  </w:style>
  <w:style w:type="paragraph" w:styleId="aa">
    <w:name w:val="Revision"/>
    <w:hidden/>
    <w:uiPriority w:val="99"/>
    <w:semiHidden/>
    <w:rsid w:val="000F553C"/>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asia.com/listco/hk/lk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177</Words>
  <Characters>1013</Characters>
  <Application>Microsoft Office Word</Application>
  <DocSecurity>0</DocSecurity>
  <Lines>8</Lines>
  <Paragraphs>2</Paragraphs>
  <ScaleCrop>false</ScaleCrop>
  <Company>lkm</Company>
  <LinksUpToDate>false</LinksUpToDate>
  <CharactersWithSpaces>1188</CharactersWithSpaces>
  <SharedDoc>false</SharedDoc>
  <HLinks>
    <vt:vector size="6" baseType="variant">
      <vt:variant>
        <vt:i4>7995498</vt:i4>
      </vt:variant>
      <vt:variant>
        <vt:i4>0</vt:i4>
      </vt:variant>
      <vt:variant>
        <vt:i4>0</vt:i4>
      </vt:variant>
      <vt:variant>
        <vt:i4>5</vt:i4>
      </vt:variant>
      <vt:variant>
        <vt:lpwstr>http://www.irasia.com/listco/hk/lkm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LUNGKEE(BERMUDA)HOLDINGSLIMITED</dc:title>
  <dc:subject/>
  <dc:creator>kenis</dc:creator>
  <cp:keywords/>
  <dc:description/>
  <cp:lastModifiedBy>catherine tang</cp:lastModifiedBy>
  <cp:revision>13</cp:revision>
  <cp:lastPrinted>2025-12-31T05:43:00Z</cp:lastPrinted>
  <dcterms:created xsi:type="dcterms:W3CDTF">2026-06-25T02:13:00Z</dcterms:created>
  <dcterms:modified xsi:type="dcterms:W3CDTF">2026-07-02T07:12:00Z</dcterms:modified>
</cp:coreProperties>
</file>